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ZA18.006734 vom 6. August 2019</w:t>
      </w:r>
    </w:p>
    <w:p>
      <w:r>
        <w:t>VD Tribunal cantonal, 2019-08-06, FR</w:t>
      </w:r>
    </w:p>
    <w:p>
      <w:r>
        <w:rPr>
          <w:b/>
        </w:rPr>
        <w:t xml:space="preserve">Quelle: </w:t>
      </w:r>
      <w:r>
        <w:t>https://mcp.opencaselaw.ch/entscheid/vd_gerichte_ZA18.006734</w:t>
      </w:r>
    </w:p>
    <w:p>
      <w:r>
        <w:t>FR: VD_GERICHTE ZA18.006734 du 6 août 2019</w:t>
      </w:r>
    </w:p>
    <w:p>
      <w:r>
        <w:t>IT: VD_GERICHTE ZA18.006734 del 6 agosto 2019</w:t>
      </w:r>
    </w:p>
    <w:p>
      <w:pPr>
        <w:pStyle w:val="Heading2"/>
      </w:pPr>
      <w:r>
        <w:t>Volltext</w:t>
      </w:r>
    </w:p>
    <w:p>
      <w:r>
        <w:t>TRIBUNAL CANTONAL AA 35/18 - 95/2019 ZA18.006734 CO UR DE S ASSURANCES S OCIALES _____________________________________________ Arrêt du 6 août 2019 __________________ Composition : M. MÉTRAL, président Mme Dessaux, juge, et Mme Pelletier, assesseure Greffière : Mme Neyroud ***** Cause pendante entre : Y.________, à [...], recourante, représentée par Me Jean-Louis Duc, avocat à Château-d’Oex, et CAISSE NATIONALE SUISSE D'ASSURANCE EN CAS D'ACCIDENTS, à Lucerne, intimée, représentée par Me Antoine Schöni, avocat à Bienne. _______________ Art. 4 LPGA ; art. 6 al. 1 LAA. 402</w:t>
      </w:r>
    </w:p>
    <w:p>
      <w:r>
        <w:t>- 2 - E n f a i t : A. Y.________ (ci-après : l’assurée ou la recourante), née en [...], travaillait à temps plein pour le compte de la société [...] SA. A ce titre, elle était assurée contre les accidents par la Caisse nationale suisse en cas d’accidents (ci-après : la CNA ou l’intimée). Le 28 octobre 2004, elle a été victime d’un accident. L’arthroscopie pratiquée le 31 octobre 2005 a montré une gonarthrose fémoro-tibiale et fémoro-patellaire avancée. Le 15 février 2007, une prothèse totale a été mise en place. L’assurée a progressivement repris son travail, une pleine capacité de travail lui ayant été reconnue dès le 1er août 2007. Le 21 août 2007, l’assurée a été victime d’un accident de la circulation qui a entraîné une fracture du tibia-péroné droit avec luxation de la cheville et enfoncement du pilon tibial, une plaie à la jambe droite, des contusions thoraciques, du genou gauche et de la hanche droite, ainsi que des dermabrasions. Le 24 août 2007, l’assurée a bénéficié d’une réduction et d’une ostéosynthèse. Le matériel d’ostéosynthèse a été retiré le 15 janvier 2009. La CNA a pris en charge les suites de ces deux accidents (traitement médical et indemnités journalières). Le 23 avril 2009, l’assurée a subi une intervention au niveau de la colonne lombaire, prise en charge par la caisse maladie. Dans son rapport d’examen final daté du 16 décembre 2009, le Dr B.________, spécialiste en chirurgie orthopédique et traumatologie de l'appareil locomoteur et médecin d’arrondissement de la CNA, a rappelé les diagnostics cités supra, en particulier la fracture du tibia-péroné droit avec luxation de la cheville et l’enfoncement du pilon tibial, puis a fait état de comorbidités, notamment au niveau vertébral. Il a en outre estimé que</w:t>
      </w:r>
    </w:p>
    <w:p>
      <w:r>
        <w:t>- 3 - la situation de l’assurée était stabilisée et ouvrait le droit à une IPAI (indemnité pour atteinte à l’intégrité) concernant le genou droit. S’agissant de la cheville droite, il ne retenait en revanche aucun droit à une indemnisation. Dans l’intervalle, l’assurée a déposé une demande de prestations de l’assurance-invalidité. Par décision du 16 novembre 2010, l’Office de l’assurance-invalidité du canton de Vaud lui a alloué une rente limitée dans le temps du 1er octobre 2005 au 31 mars 2010. Le 23 novembre 2010, l’assurée s’est soumise à une opération de changement de la prothèse du genou droit. Dans un rapport du 15 avril 2013, le Dr J.________, spécialiste en chirurgie orthopédique et traumatologie de l'appareil locomoteur, médecin d’arrondissement de la CNA, a proposé de retenir un taux d’atteinte à l’intégrité de 40,5 % en raison des diverses atteintes au genou droit et à la cheville droite de l’assurée, correspondant à une amputation au niveau du genou droit. Selon lui, l’assurée disposait d’une pleine capacité de travail dans une activité adaptée. Par décision du 10 mars 2014, la CNA a alloué une indemnité pour une atteinte à l’intégrité de 40,5 % et une rente fondée sur un taux d’invalidité de 14 %. Le recours formé par l’assurée contre cette décision a été rejeté par la Cour des assurances sociales du Tribunal cantonal par arrêt du 28 janvier 2016, confirmé par le Tribunal fédéral (8C_166/2016 du 27 janvier 2017). Entre-temps, le 20 juillet 2016, le Dr V.________, spécialiste en chirurgie orthopédique et traumatologie de l'appareil locomoteur, a établi un rapport dans lequel il a exposé avoir examiné l’assurée le 14 juillet 2016, en raison d’une arthrose post-traumatique de la cheville droite. Il a indiqué que depuis la dernière infiltration réalisée en 2014, l’assurée allait plutôt bien, mais prenait passablement d’anti-inflammatoires en raison de ses genoux, ce qui masquait un peu les douleurs présentes à l’endroit de</w:t>
      </w:r>
    </w:p>
    <w:p>
      <w:r>
        <w:t>- 4 - la cheville. L’intéressée marchait cependant un peu plus qu’avant, aussi un peu plus vite. Sur le plan radiographique, par rapport au cliché de 2013, il n’y avait pas d’augmentation significative des signes d’arthrose, en particulier l’interligne ne s’était pas aminci davantage. Le Dr V.________ proposait donc de continuer « sur cette lancée » et, en cas de décompensation, d’organiser une infiltration par corticoïde. Lors d’une conversation téléphonique intervenue au printemps, l’assurée a annoncé à un collaborateur de la CNA une dégradation de son état de santé. Prenant acte de cette annonce, la CNA a, dans une correspondance du 3 avril 2017, invité l’assurée à demander à son médecin traitant de faire parvenir un rapport détaillé. Le 10 octobre 2017, le Dr L.________, spécialiste en médecine interne générale et médecin traitant de l’assurée, a attesté de l’aggravation par paliers des douleurs de l’intéressée depuis ses accidents de 2004 et 2007. Les derniers mois, on assistait à une péjoration rapide, avec une multiplication des infiltrations périspinales. Le Dr L.________ a en outre transmis à la CNA un rapport établi le 31 juillet 2017 par le Dr Q.________, spécialiste en radiologie, à qui il avait adressé l’assurée en raison de lombalgies banales de longue date qui s’étaient progressivement aggravées à la suite des accidents de 2004 et 2007. Selon le Dr Q.________, les infiltrations inter-apophysaires L4-L5 gauche et droite s’étaient déroulées sans complication. Sur l’ensemble du traitement, il était noté une amélioration partielle significative des douleurs de l’assurée. Il persistait cependant un fond douloureux résiduel. En plus d’une douleur résiduelle liée à la spondylolyse qui restait toujours présente, avec une potentielle irritation radiculaire, notamment à gauche, il était relevé que les examens avaient mis en évidence une fissuration à la base d’une pointe ostéophytaire de la berge sacrée de l’articulation sacro-iliaque droite, étant relevé que les plaintes de l’assurée étaient présentes plutôt du côté gauche. Dans un avis du 19 octobre 2017, le Dr C.________, spécialiste en chirurgie orthopédique et traumatologie de l'appareil locomoteur,</w:t>
      </w:r>
    </w:p>
    <w:p>
      <w:r>
        <w:t>- 5 - médecin d’arrondissement de la CNA, a estimé que la pathologie vertébrale ne présentait pas de lien probable avec l’accident de 2004 ni avec celui de 2007. Le 23 octobre 2017, la CNA a communiqué cet avis au Dr L.________, en précisant qu’elle n’interviendrait pas pour le traitement institué à ce jour en lien avec cette pathologie. En revanche, elle continuerait à prendre en charge le traitement de physiothérapie. Dans un courrier du 2 novembre 2017, l’assurée, sous la plume de son conseil, a reproché à la CNA de ne pas se déterminer sur les arguments du Dr L.________ en relation avec la pathologie de la colonne vertébrale d’une part, et de sembler « vouloir ignorer aussi les suites de l’atteinte au genou subie par Mme Y.________ d’autre part ». Elle a invité la CNA à se renseigner auprès de ses médecins traitants et a joint à sa correspondance deux rapports établis les 23 mai et 24 juillet 2017 par le Dr Q.________, ainsi qu’un rapport établi le 3 mai 2017 par le Dr N.________, médecin praticien au centre d’imagerie médicale [...]. Le Dr C.________ s’est déterminé à la lumière de ces éléments le 13 novembre 2017. Selon lui, l’assurée souffrait de problèmes en lien avec sa colonne vertébrale évoluant depuis de nombreuses années. Une scoliose idiopathique à double courbure avait été diagnostiquée. Lors des évènements de 2004 et 2007, il n’y avait eu aucune lésion structurelle démontrable d’origine traumatique au niveau de la colonne. Les lésions structurelles observées à la colonne étaient toutes d’origine dégénérative. Aucun lien de causalité probable ne pouvait par conséquent être établi entre les lombalgies persistantes et les évènements assurés. Par décision du 28 novembre 2017, la CNA a refusé de prendre en charge la pathologie lombaire en se référant à l’avis précité de son médecin d’arrondissement. Par l’entremise de son mandataire, l’assurée a formé opposition à l’encontre de cette décision, le 2 janvier 2018. Elle a fait grief à la CNA de se référer à son médecin d’arrondissement sans autre motivation. Elle lui a également reproché de n’avoir pas instruit ni statué</w:t>
      </w:r>
    </w:p>
    <w:p>
      <w:r>
        <w:t>- 6 - sur les séquelles accidentelles au niveau des membres inférieurs. A l’appui de sa contestation, l’assurée a en outre produit un rapport établi le 27 décembre 2017 par le Dr L.________. Il ressort en particulier ce qui suit de ce document : « Avant le premier accident de 2004, Mme Y.________ était atteinte de troubles statiques de la colonne vertébrale justifiant des séances occasionnelles de physiothérapie. La patiente travaillait alors à 100 % au garage de son mari, sans interruption notable et sans plaintes continues. Lors de l’accident de 2004, une IRM aurait montré une déchirure des 2 ménisques et des fractures sur le plateau interne du tibia. Le traitement conservateur n’a pas donné satisfaction. La patiente a continué à souffrir de douleurs du genou D. Une arthroscopie a été effectuée en novembre 2005, puis une prothèse totale a dû être implantée. Les douleurs actuelles du genou D sont donc clairement la conséquence de l’accident de 2004, évènement assuré par la SUVA (ndr : la CNA). Il n’est pas utile à ce stade d’ajouter des considérations sur l’accident de 2007 qui a bien sûr aggravé cette situation. Les documents afférents à l’accident de 2004 doivent être en possession de la SUVA. En 2007, la patiente a subi un accident de voiture avec une chute de 15 ou 20 mètres, causant des fractures tibiales et péronières, une probable fracture du sternum, des contusions multiples et une luxation de la cheville D. Les fractures et la luxation ont été opérées immédiatement. Depuis lors, la patiente souffre continuellement de son membre inférieur D. Sur le moment, aucune lésion de la colonne vertébrale n’a été démontrée, ce qui n’a rien d’étonnant dans un contexte de douleurs intenses dues aux fractures et contusions multiples. Les imageries ultérieures n’ont en effet pas démontré de fractures. Une aggravation des troubles statiques par un accident de cette ampleur sont cependant très probables. De telles lésions échappent par leur nature même à la démonstration par imagerie. Quoi qu’il en soit, le handicap de la jambe droite, dû aux accidents, provoque des sollicitations accrues sur la colonne vertébrale, ceci depuis 2007. Ces sollicitations provoquent une décompensation des douleurs vertébrales, qui sont de ce fait beaucoup plus intenses qu’avant les accidents. Par conséquent, on est forcé d’admettre que l’accident de 2007 est en partie responsable de l’aggravation des douleurs de Mme Y.________». Par décision sur opposition du 1er février 2018, la CNA a confirmé le refus de prise en charge des lombalgies, celles-ci ne</w:t>
      </w:r>
    </w:p>
    <w:p>
      <w:r>
        <w:t>- 7 - présentant pas de lien de causalité probable avec les accidents de 2004 et 2007. B. Par acte du 15 février 2018, Y.________, représentée par Me Jean-Louis Duc, a déféré la décision précitée devant la Cour des assurances sociales du Tribunal cantonal, concluant au renvoi de la cause à la CNA pour complément d’instruction et nouvelle décision « motivée de manière suffisante portant sur toutes les demandes présentées concernant le dos et les membres inférieurs (concernant le droit à des prestations pour soins, à des prestations en espèce et à une indemnité pour atteinte à l’intégrité) ». En substance, elle a réitéré les griefs soulevés dans le cadre de la procédure administrative quant au défaut de motivation, au refus de donner suite aux actes d’instruction requis et à l’omission de statuer sur les séquelles accidentelles aux membres inférieurs. Dans sa réponse du 23 avril 2018, la CNA, représentée par Me Antoine Schöni, a conclu au rejet du recours, dans la mesure de sa recevabilité. Elle a estimé qu’elle était fondée à se baser sur l’appréciation du Dr C.________, qui revêtait une pleine valeur probante, plutôt que sur celle du médecin traitant, lequel n’était au demeurant pas spécialisé en orthopédie ou en chirurgie orthopédique. Elle a ajouté que le délai entre l’apparition des troubles lombaires et les accidents était trop long pour admettre l’existence d’un lien de causalité. Répliquant le 28 mai 2018, l’assurée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- 8 -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litigieuse porte uniquement sur le droit à des prestations d’assurance-accidents en relation avec l’atteinte lombaire présentée par la recourante. Tel était l’objet de la décision initiale également. En dépit de la demande du mandataire de la recourante dans son opposition, l’intimée n’a pas statué sur le droit aux prestations en relation avec une éventuelle péjoration de l’état des membres inférieurs de la recourante. Compte tenu de ce qui précède, le recours est recevable en tant qu’il porte sur le droit aux prestations en relation avec l’atteinte lombaire et en tant qu’il porte sur l’obligation de l’intimée de statuer également sur le droit aux prestations en relation avec une éventuelle aggravation des atteintes des membres inférieurs. Le recours est en</w:t>
      </w:r>
    </w:p>
    <w:p>
      <w:r>
        <w:t>- 9 - revanche irrecevable en tant qu’il porte sur l’existence de ce dernier droit, la CNA n’ayant pas encore statué sur ce point.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w:t>
      </w:r>
    </w:p>
    <w:p>
      <w:r>
        <w:t>- 10 -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w:t>
      </w:r>
    </w:p>
    <w:p>
      <w:r>
        <w:t>- 11 -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5.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- 12 -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6. a) En l’occurrence, l’intimée a considéré, en se référant à l’avis du Dr C.________, que les atteintes lombaires ne constituaient pas, au degré de la vraisemblance prépondérante, une rechute ou une séquelle tardive des accidents de 2004 et 2007. La recourante estime quant à elle que la décision entreprise n’est pas motivée à satisfaction de droit et qu’elle repose sur un état de fait insuffisamment instruit. Or, il apparait au contraire que l’intimée a suffisamment motivé sa décision en ce qui concerne l’absence de lien de causalité entre les lombalgies et les évènements de 2004 et 2007. En effet, elle s’est référée de manière parfaitement compréhensible pour la recourante et son mandataire à la détermination du Dr C.________. Cette détermination est par ailleurs suffisamment probante pour constater que le rapport de causalité naturelle entre les douleurs lombaires de la recourante et les accidents de 2004 et 2007 n’était pas établi au degré de la vraisemblance prépondérante d’une part, et que, d’autre part, de nouvelles mesures</w:t>
      </w:r>
    </w:p>
    <w:p>
      <w:r>
        <w:t>- 13 - d’instruction ne pouvaient permettre, selon toute probabilité, d’établir un tel rapport au-delà d’une simple possibilité. On rappellera dans ce contexte que la recourante était âgée de 71 ans en 2017, qu’aucune atteinte structurelle d’origine traumatique n’avait été démontrée à la suite de l’accident de 2007, que la recourante présentait de longue date des atteintes dégénératives de la colonne vertébrale, avec notamment une scoliose lombaire, un spondylolisthésis L4-L5 et un canal lombaire opéré en 2009 (cf. rapport d’examen final du 16 décembre 2009, p. 4). Il est au demeurant relevé que cette dernière intervention n’a pas été prise en charge par l’assurance-accidents, sans que cela ne soit contesté par la recourante. On notera enfin que la recourante avait elle-même signalé au Dr B.________ l’existence de souffrance au niveau du bas du dos, avant tout évènement accidentel (cf. rapport d’examen final du 16 décembre 2009, p. 1). Au vu de ces atteintes, on voit mal comment on pourrait, en 2017, attribuer au degré de la vraisemblance prépondérante, les douleurs dorsales à l’accident survenu en 2007, ou à la claudication de la recourante, comme le fait le Dr L.________, dont l’orthopédie et la rhumatologie ne constituent pas les spécialités. Il s’agit tout au plus d’une hypothèse possible, qu’aucun autre document médical ne corrobore, notamment pas les rapports établis par les Drs Q.________ et N.________. On rappellera encore que le seul fait que des symptômes douloureux ne se sont manifestés – a fortiori aggravés – qu'après la survenance d'un accident ne suffit pas à établir un rapport de causalité naturelle avec l’accident (raisonnement post hoc ergo propter hoc ; ATF 119 V 335 consid. 2b/bb ; TF 8C_383/2018 du 10 décembre 2018 consid. 3.1). Dans ces conditions, l’intimée pouvait, sans autre mesure d’instruction, nier le rapport de causalité naturelle litigieux et refuser d’intervenir pour les douleurs lombaires. b) La recourante reproche encore à l’intimée de n’avoir pas statué sur le droit aux prestations en rapport avec les atteintes à ses</w:t>
      </w:r>
    </w:p>
    <w:p>
      <w:r>
        <w:t>- 14 - membres inférieurs. En réalité, la CNA a déjà statué sur ce point et alloué des prestations en raison de ces atteintes. Dans sa décision du 10 mars 2014, elle a fixé le taux de l’atteinte l’intégrité à 40,5 %, tel que préconisé par le Dr J.________ dans son rapport du 15 avril 2013, en raison des diverses atteintes au genou droit et à la cheville droite de l’assurée, correspondant à une amputation au niveau du genou droit. c) Cela étant dit, si la recourante souhaitait alléguer une rechute ou une séquelle tardive, il lui appartenait de les rendre plausibles (cf. consid. 4b). A première vue, le rapport du 20 juillet 2016 du Dr V.________ ne plaide pas dans ce sens. Il n’en reste pas moins qu’après avoir été expressément invitée à instruire et à statuer sur cette question, l’intimée ne pouvait purement et simplement passer sous silence cette problématique. Il lui appartenait d’attirer l’attention de la recourante sur son obligation de rendre plausible une rechute ou une séquelle tardive et au fait qu’à défaut elle n’entrerait pas en matière sur la demande. L’intimée pouvait également demander à la recourante de préciser les prestations dont elle demandait la prise en charge. A ce stade, les conclusions de la recourante sont en effet particulièrement vagues. Il appartenait ensuite à l’intimée de décider d’instruire ou de refuser d’entrer en matière, en fonction des déterminations et des documents complémentaires produits ou non par la recourante. 7. a) En conclusion, le recours doit être très partiellement admis, en ce sens que la cause doit être renvoyée à l’intimée pour procéder conformément au considérant 6c ci-avant. Pour le surplus, le recours doit être rejeté. b) La recourante,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l’intimée.</w:t>
      </w:r>
    </w:p>
    <w:p>
      <w:r>
        <w:t>- 15 - c) Il n’y a pas lieu de percevoir de frais judiciaires, la procédure étant gratuite (art. 61 let. a LPGA).</w:t>
      </w:r>
    </w:p>
    <w:p>
      <w:r>
        <w:t>- 16 - Par ces motifs, la Cour des assurances sociales p r o n o n c e : I. Le recours est très partiellement admis. II. La décision sur opposition rendue le 1er février 2018 par la Caisse nationale suisse en cas d’accidents est confirmée en ce qui concerne les atteintes lombaires. III. Dite décision est en revanche annulée en tant qu’elle porte sur les atteintes aux membres inférieurs, la cause étant renvoyée à la Caisse nationale suisse en cas d’accidents pour qu’elle procède conformément aux considérants. IV. Il n’est pas perçu de frais judiciaires. V. La Caisse nationale suisse en cas d’accidents versera à Y.________ 800 fr. (huit cents francs) à titre de dépens réduits. Le président : La greffière :</w:t>
      </w:r>
    </w:p>
    <w:p>
      <w:r>
        <w:t>- 17 - Du L'arrêt qui précède, dont la rédaction a été approuvée à huis clos, est notifié à : - Me Jean-Louis Duc (pour Y.________) ; - Me Antoine Schöni (pour la Caisse nationale suisse d’assurance en cas d’accidents)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