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ZA18.004448 vom 26. November 2018</w:t>
      </w:r>
    </w:p>
    <w:p>
      <w:r>
        <w:t>VD Tribunal cantonal, 2018-11-26, FR</w:t>
      </w:r>
    </w:p>
    <w:p>
      <w:r>
        <w:rPr>
          <w:b/>
        </w:rPr>
        <w:t xml:space="preserve">Quelle: </w:t>
      </w:r>
      <w:r>
        <w:t>https://mcp.opencaselaw.ch/entscheid/vd_gerichte_ZA18.004448</w:t>
      </w:r>
    </w:p>
    <w:p>
      <w:r>
        <w:t>FR: VD_GERICHTE ZA18.004448 du 26 novembre 2018</w:t>
      </w:r>
    </w:p>
    <w:p>
      <w:r>
        <w:t>IT: VD_GERICHTE ZA18.004448 del 26 novembre 2018</w:t>
      </w:r>
    </w:p>
    <w:p>
      <w:pPr>
        <w:pStyle w:val="Heading2"/>
      </w:pPr>
      <w:r>
        <w:t>Erwägungen</w:t>
      </w:r>
    </w:p>
    <w:p>
      <w:r>
        <w:rPr>
          <w:b/>
        </w:rPr>
        <w:t>E. 23</w:t>
      </w:r>
    </w:p>
    <w:p>
      <w:r>
        <w:t>mai 2016 du laboratoire I.________ ayant procédé aux analyses. Le 20 juin 2016, le Dr C.________ a fait part des éléments suivants à la CNA concernant lesdites analyses : « Monsieur J.________ a chuté en scooter courant juin 2015 avec des lésions de la coiffe des rotateurs de l’épaule droite. De nombreux traitements ont été effectués, mais malheureusement sans évolution favorable. Le patient m’a donc été adressé par son médecin traitant et son chirurgien, afin d’investiguer sur l’origine de la non progression des lésions de son épaule. Je l’ai donc examiné courant janvier 2016 en suspectant des carences cause pouvant expliquer la non réponse aux thérapeutiques classiques [sic]. En effet, au vu des différents bilans effectués, du status clinique et des diverses thérapies entreprises, cette hypothèse pouvait expliqu[er] la persistance des symptômes, ainsi que la non- progression de la lésion du tendon. Afin de découvrir l’origine de ces carences, j’ai donc effectué ce bilan dans le but de les substituer et permettre ainsi la guérison plus rapide de la lésion traumatique de cette coiffe des rotateurs. Grâce à ces corrections, l’évolution est maintenant favorable. »</w:t>
      </w:r>
    </w:p>
    <w:p>
      <w:r>
        <w:t>- 4 - Le 1er novembre 2016, l’assuré a fait l’annonce de son deuxième accident, survenu le 1er février 2016. Il n’y avait pas eu d’arrêt de travail. Dans un courrier du 7 novembre 2016, le Dr C.________ a exposé ce qui suit : « L’épaule droite (accident de 2015) est quasiment terminée [sic]. L’épaule a récupéré à 95 % de sa fonction que ce soit dans la vie quotidienne ou sportive de sorte qu’actuellement il n’existe pas de traitement en cours. Par contre, il existe de nombreuses problématiques en relation avec son accident de la voie publique en février 2016. Le bilan des lésions encore actives à ce jour sont : 1 : entorse cervicale avec coup du lapin et douleurs neurologiques au niveau des deux angulaires de l’omoplate. 2 : genoux des deux côtés (pointe de rotule et tendon rotulien) au niveau du compartiment interne par impaction contre le tableau de bord, douleurs persistantes lors de plus de 60° flexion ou lors d’augmentation de la charge mécanique. 3 : douleurs au niveau de la colonne dorsale et des muscles paravertébraux et stabilisateur de la ceinture scapulaire. Des traitements pour ces différentes problématiques traumatiques sont en cours et devront porter leurs fruits dans un délai de 2 à 3 mois pour la plupart des pathologies. » Selon un rapport médical intermédiaire du 14 novembre 2016, le Dr C.________ a retenu une entorse cervicale, une contusion lombaire et paravertébrale, une contusion du condyle fémoral interne des deux côtés et des rotules. La durée prévisible du traitement était de trois mois. A la suite du troisième accident du 16 décembre 2016, une IRM du genou droit de l’assuré a été réalisée le 22 décembre 2016. Il en ressort une chondropathie rotulienne grade IV avec ulcération et fissuration du cartilage à la crête et à la facette médiane de la rotule associée à un œdème focal de l’os sous-chondral. Il n’y avait pas de lésion ni au niveau des ménisques, ni au niveau ligamentaire.</w:t>
      </w:r>
    </w:p>
    <w:p>
      <w:r>
        <w:t>- 5 - Le 16 janvier 2017, l’assuré s’est rendu à un entretien auprès de son conseiller à la CNA et a déclaré que les douleurs anciennement ressenties à la suite du premier accident avaient disparu avec le traitement d’ostéopathie. Le traitement était terminé pour l’épaule droite. Aux termes d’un rapport du 3 février 2017 rédigé concernant un traumatisme d’accélération crânio-cervical et relatif au deuxième accident, le Dr C.________ a retenu les diagnostics provisoires de douleurs à la nuque et de troubles ostéo-musculaires. La première consultation datait du 9 mars 2016. Selon un rapport du 10 février 2017 du Dr C.________, il existait une contusion légère côté gauche et aux genoux des deux côtés. Dans un rapport du 4 mars 2017, le Dr C.________ a confirmé l’entorse cervicale, la contusion du condyle fémoral et de la rotule des deux côtés ainsi que la contusion lombaire et paravertébrale. Le traitement était terminé pour l’entorse cervicale, ainsi que par la contusion lombaire et paravertébrale. L’amélioration était lente pour la contusion du condyle fémoral et de la rotule des deux côtés. Le pronostic était favorable. Le Dr C.________ a adressé un rapport à la CNA le 12 juin 2017, ayant la teneur suivante : « Afin de faire simple, je pense que le cas accident de décembre 2016 peut être clôturé car le mécanisme traumatique était mineur ainsi que la cinétique de l’accident. De sorte, les pathologies qui se sont aggravées suite à cet incident sont en relation avec les deux premiers accidents de 2016. Lors de ces accidents, Mr J.________ a subi plusieurs traumatismes avec des lésions au niveau de son épaule droite, de sa colonne cervicale et lombaire et des deux genoux. L’épaule droite et la nuque de Mr J.________ sont à ce jour, non douloureuses et fonctionnelles. De sorte, je pense que l’on peut clôturer ces deux problématiques même s’il reste une gêne lors de mouvements très rapides en hauteur au niveau de l’épaule droite.</w:t>
      </w:r>
    </w:p>
    <w:p>
      <w:r>
        <w:t>- 6 - La colonne lombaire a évolué favorablement avec la physiothérapie et le renforcement effectué par le patient. Par contre, il persiste une problématique de genou des deux côtés même si le genou droit est le plus atteint. Suite à l’écrasement du genou contre les éléments avant du tableau de bord de la voiture, Mr J.________ présente un syndrome douloureux contusionnel au niveau du condyle fémoral interne et de la rotule qui le gêne dans les mouvements de flexion et de charge. » Le dossier de l’assuré a été soumis au médecin d’arrondissement de la CNA, la Dresse G.________, médecin praticien. Elle s’est exprimée comme suit dans le cadre de son appréciation du 3 août 2017 : « En ce qui concerne les genoux, le Dr C.________ dans son rapport du 12.06.2017 mentionne la persistance de douleurs prédominant au niveau du genou D [droit]. Suite au traumatisme de ce genou, une IRM a été pratiquée le 22.12.2016 et celle-ci n’a pas mis en évidence de lésion traumatique imputable à l’événement du 01.02.2016. Par contre, on note une chondropathie rotulienne grade IV avec ulcération et fissuration du cartilage à la crête et à la facette médiane de la rotule associées à un œdème focal de l’os sous- chondral. On peut ainsi dire que l’événement du 01.02.2016 a décompensé un état antérieur avec une chondropathie rotulienne grade IV déjà sévère. La persistance de douleurs comme mentionnée par le Dr C.________ en date du 12.06.2017 est en lien de causalité avec l’atteinte antérieure de type dégénératif. Ainsi, les douleurs présentées encore par l’assuré lors du rapport du 12.06.2017 ne peuvent plus être imputables à l’événement du 01.02.2016. En effet, les douleurs présentées ne sont plus en lien de causalité pour le moins probable avec l’événement du 01.02.2016 puisque celui-ci n’a pas provoqué de lésion structurelle imputable à l’événement mais a décompensé une atteinte dégénérative déjà présente au niveau du genou D et de manière avancée. Ainsi le 12.06.2017, au plus tard, nous pouvons retenir que l’événement du 01.02.2016 avait totalement cessé de déployer ses effets. […] Au vu de ce qui précède, nous pouvons donc dire que les 3 événements que nous avons cités ont, au plus tard, tous cessé totalement de déployer leurs effets en date du 12.06.2017. Les 3 événements n’ont entraîné, hormis au niveau de l’épaule D qui a totalement retrouvé sa fonction et qui n’est plus douloureuse, aucune lésion structurelle. Au niveau du genou D, il persiste des lésions dégénératives antérieures à tous les événements et notamment plus particulièrement à celui du 01.02.2016. Les troubles qui persistent actuellement sont en lien avec les troubles dégénératifs préexistants. »</w:t>
      </w:r>
    </w:p>
    <w:p>
      <w:r>
        <w:t>- 7 - Par décision du 17 août 2017, la CNA a mis fin au versement des prestations d’assurance pour le 31 juillet 2017 dans la mesure où les troubles qui subsistaient n’étaient plus dus aux accidents. L’assuré a subi une nouvelle IRM du genou droit le 2 octobre 2017. Il en ressort qu’il existait une petite progression de la chondroptahie focale de grade IV de la rotule par rapport à l’examen du 22 décembre 2016. Sur demande de son médecin traitant, l’assuré a été vu par le Dr H.________, spécialiste en chirurgie orthopédique et traumatologie de l'appareil locomoteur. On extrait les éléments suivants de son rapport du</w:t>
      </w:r>
    </w:p>
    <w:p>
      <w:r>
        <w:rPr>
          <w:b/>
        </w:rPr>
        <w:t>E. 25</w:t>
      </w:r>
    </w:p>
    <w:p>
      <w:r>
        <w:t>octobre 2017 : « Diagnostics : chondropathie fémoro-rotulienne post-traumatique droite. Tendinite rotulienne gauche. Syndrome sous-acromial post- traumatique de l’épaule droite. Rappel anamnestique : en été 2015, ce patient a fait un accident à scooter seul et a chuté lourdement sur l’épaule droite et les deux genoux. Il y aurait eu une fracture de l’extrémité distale de la clavicule. Traitement conservateur. La récupération a été incomplète avec des douleurs persistantes de l’épaule droite en élévation abduction avec troubles du sommeil. Douleurs antérieures des deux genoux. On signale également un coup du lapin sur accident de voiture avec quelques séquelles au niveau des cervicales. A l’examen clinique, les deux genoux sont secs et stables dans tous les plans. Pas de signes méniscaux. Rabot rotulien à droite, avec des douleurs lors de la consultation. Douleurs de la pointe de la rotule et du départ du tendon rotulien à gauche. Les contours de l’épaule droite sont normaux. Pas d’atrophie musculaire. La mobilité est complète. Syndrome sous-acromial entre 90 et 120° d’abduction et d’élévation. L’IRM du genou droit montre des compartiments fémoro-tibiaux intacts avec une atteinte assez sévère chondropathique prédominant au milieu avec des zones dépourvues de cartilage. Dans les autres régions, une fragmentation et un amincissement. Du côté gauche, l’IRM est normale avec un soupçon d’inflammation du départ du tendon rotulien sur la pointe de la rotule. Appréciation et proposition : j’ai proposé un traitement de PRP [plasma riche en plaquettes] pour le genou droit, un traitement d’ondes de choc pour le genou gauche. J’ai également envoyé le patient faire une Arthro IRM de l’épaule droite, afin de détecter une lésion sous-jacente, expliquant son syndrome sous-acromial. »</w:t>
      </w:r>
    </w:p>
    <w:p>
      <w:r>
        <w:t>- 8 - L’assuré, par l’intermédiaire de sa protection juridique, s’est opposé à la décision du 17 août 2017 par courrier du 27 novembre 2017, demandant la poursuite du versement des prestations au-delà du 31 juillet 2017. Il a également conclu à la prise en charge par la CNA de la facture I.________ du 23 mai 2016. L’assuré a invoqué une dégradation de ses séquelles à la suite du premier accident vu l’existence d’une capsulite rétractile. Le cas n’était dès lors pas clos. Pour ce qui est des atteintes résultant du deuxième événement, le genou droit était encore très douloureux et une importante perte de force était notée lors des mouvements de flexion de plus de 30 degrés. Le traitement était toujours en cours et le pronostic était réservé. Selon l’assuré, l’IRM du mois d’octobre 2017 confirmait que les lésions cartilagineuses sous rotuliennes étaient sévères et qu’elles se dégradaient progressivement. Ces troubles étaient en lien de causalité avec les accidents subis, en particulier en l’absence de tels troubles avant l’accident. L’assuré souffrait également d’un stress post-traumatique à la suite du dernier accident, qui avait ravivé les symptômes des deux premiers. Concernant la facture du 23 mai 2016, l’assuré a renvoyé au courrier du Dr C.________ du 20 juin 2017 qui expliquait pour quelles raisons les analyses étaient nécessaires. A l’appui de son opposition, il a produit un rapport du 9 novembre 2017 du Dr C.________ qui confirmait ses allégations. Le dossier a été une nouvelle fois soumis à la Dresse G.________, qui a retenu ce qui suit dans son appréciation du 18 décembre 2017 : « Rapport du Dr C.________ du 09.11.2017 : ce médecin précise que le traitement des atteintes au niveau de l’épaule D s’est terminé début 2017 sous traitement conservateur (AINS [anti-inflammatoire non stéroïdien], physiothérapie, rééducation et injections de facteur de croissance plaquettaire) ; permettant à l’assuré de reprendre le ping-pong à bon niveau. L’assuré représente de nouvelles plaintes au niveau de son épaule droite, mais des investigations auraient mis en évidence une capsulite rétractile. Le Dr C.________ retient que cette nouvelle atteinte est en lien avec l’événement de juin 2015. Une capsulite rétractile ne peut pas survenir plus de deux ans après un événement traumatique, qui était résolu début 2017. L’événement de juin 2015 avait totalement cessé de déployer ses effets début 2017. Les troubles actuels sont donc sans lien de causalité avec l’événement incriminé.</w:t>
      </w:r>
    </w:p>
    <w:p>
      <w:r>
        <w:t>- 9 - Quant à l’IRM du 02.10.17, elle montre une progression de la chondropathie focale de grade IV de la rotule par rapport à l’examen précédent du 22.12.16. Cette atteinte est sans lien de causalité avec l’événement du 01.02.2016 ; en effet, cette atteinte était préexistante à l’événement incriminé. Les nouveaux éléments médicaux reçus ne modifient pas les conclusions de notre appréciation du 03.08.2017 qui restent parfaitement valables. » Par décision sur opposition du 21 décembre 2017, la CNA a entièrement confirmé sa décision du 17 août 2017 et rejeté l’opposition de l’assuré en se référant notamment à l’appréciation du 18 décembre 2017 de la Dresse G.________. B. Par acte du 31 janvier 2018, J.________, sous la plume de son conseil, a déféré la décision précitée devant la Cour des assurances sociales du Tribunal cantonal, en concluant principalement au renvoi de la cause à la CNA pour complément d’instruction, sous la forme d’une expertise externe orthopédique, puis nouvelle décision, ainsi qu’à la prise en charge par la CNA de la facture I.________ du 23 mai 2016 ; subsidiairement à l’annulation de la décision litigieuse. En substance, il a fait valoir que les rapports du médecin d’arrondissement de la CNA n’étaient pas probants en raison du caractère incomplet des examens sur lesquels se fondaient ces rapports, de l’absence d’un examen fouillé sur la notion de causalité naturelle, de l’absence de prise en considération de toutes les plaintes exprimées et de l’absence de motivation. Le recourant a ajouté qu’il s’agissait de l’avis d’un médecin interne à l’assurance et que, dans ces cas, un moindre doute sur la fiabilité ou le raisonnement des médecins justifiait la mise en œuvre d’un complément d’instruction, sous la forme d’une expertise interne. S’agissant de la facture I.________ du 23 mai 2016, le recourant a indiqué que la CNA n’avait pas statué sur la question de la prise en charge de ladite facture alors qu’il avait pris des conclusions à ce titre. Il a invoqué une violation de son droit d’être entendu, qui devait être réparée dans le cadre du recours. Le recourant a précisé que l’analyse découlant de la facture était nécessaire pour améliorer sa prise en charge et sa récupération, comme indiqué par le Dr C.________ dans son courrier du 20 juin 2016, avis qui n’avait pas été remis en cause.</w:t>
      </w:r>
    </w:p>
    <w:p>
      <w:r>
        <w:t>- 10 - Dans sa réponse du 1er mars 2018, l’intimée a conclu au rejet du recours. Elle a relevé concernant les douleurs à l’épaule du recourant que l’épaule avait été traitée conservativement et qu’une évolution satisfaisante avait été constatée par le médecin traitant en novembre 2017 (recte : 2016). Le recourant avait pu reprendre la pratique du ping- pong. S’agissant de la capsulite rétractile détectée par la suite, le lien de causalité n’était pas suffisamment probable avec l’accident de 2015 dans la mesure où une telle atteinte ne pouvait survenir plus de deux ans après l’événement traumatique selon le médecin d’arrondissement. L’intimée a contesté les arguments avancés par le recourant concernant les rapports dudit médecin. Pour ce qui est du genou du recourant, l’intimée a fait valoir que les altérations étaient dégénératives et non accidentelles, comme cela ressortait des IRM. Quant à la facture I.________ du 23 mai 2016, elle ne se rapportait pas aux accidents subis par le recourant et ne devait donc pas à être prise en charge. Répliquant le 4 mai 2018, le recourant a maintenu ses précédents arguments et s’est notamment référé aux rapports du Dr C.________ figurant au dossier. En duplique du 28 mai 2018, l’intimée a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- 11 -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des prestations de l’assurance-accidents pour la période postérieure au 31 juillet 2017, ainsi que sur la prise en charge d’une facture du 23 mai 2016.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w:t>
      </w:r>
    </w:p>
    <w:p>
      <w:r>
        <w:t>- 12 -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w:t>
      </w:r>
    </w:p>
    <w:p>
      <w:r>
        <w:rPr>
          <w:b/>
        </w:rPr>
        <w:t>E. 26</w:t>
      </w:r>
    </w:p>
    <w:p>
      <w:r>
        <w:t>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w:t>
      </w:r>
    </w:p>
    <w:p>
      <w:r>
        <w:t>- 13 -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 TF 8C_283/2017 du 26 novembre 2017 consid. 3.2 et la référence citée).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 TF 8C_260/2012 du 27 juin 2012 consid. 2). Il incombe à l’assuré d’établir, au degré de la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w:t>
      </w:r>
    </w:p>
    <w:p>
      <w:r>
        <w:t>- 14 - 5. 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9C_107/2017 du 8 septembre 2017 consid. 5.1).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expertise, mais bel et bien son contenu (ATF 134 V 231 consid. 5.1, 125 V 351 consid. 3a et la référence citée ; TF 8C_75/2017 du 24 octobre 2017 consid. 3.4). Un rapport médical ne saurait toutefois être écarté pour la simple et unique raison qu’il émane du médecin traitant ou qu’il a été établi par un médecin se trouvant dans un rapport de subordination vis-à- vis d’un assureur (TF 9C_773/2007 du 23 juin 2008 consid. 5.2). b)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w:t>
      </w:r>
    </w:p>
    <w:p>
      <w:r>
        <w:t>- 15 - des avis contradictoires, il ne peut trancher l'affaire sans indiquer les raisons pour lesquelles il se fonde sur une opinion plutôt qu'une autre (ATF 125 V 351 consid. 3a ; TF 9C_573/2010 du 8 août 2011 consid. 4.1). 6. a) En l’espèce, on relève en premier lieu que la prise en charge des suites de l’accident du 15 décembre 2016 n’est pas litigieuse vu le rapport du Dr C.________ du 12 juin 2017. Le recourant n’invoque du reste pas de troubles persistants relatifs à cet événement. En particulier, le syndrome de stress post-traumatique mentionné dans le rapport du 9 novembre 2017 du Dr C.________ n’est étayé par aucun autre élément au dossier et ne saurait dès lors être retenu. Le Dr C.________ ne détaille du reste pas les conséquences d’une telle atteinte en termes d’incapacité de travail ou de traitement à suivre par le recourant. b) Concernant l’accident du 17 juin 2015, sur la base des rapports du Dr C.________ des 7 novembre 2016 (« L’épaule droite a récupéré à 95 % de sa fonction que ce soit dans la vie quotidienne ou sportive de sorte qu’actuellement il n’existe plus de traitements en cours ») et du 12 juin 2017 (« L’épaule droite et la nuque de Mr J.________ sont à ce jour, non douloureuses et fonctionnelles. De sorte, je pense que l’on peut clôturer ces deux problématiques même s’il reste une gêne lors de mouvements très rapides en hauteur au niveau de l’épaule droite »), il convient d’observer que ces deux rapports sont superposables quant à leurs conclusions avec pour corollaire que l’épaule était à nouveau fonctionnelle déjà fin 2016, ce que confirme l’assuré lors d’un entretien du 16 janvier 2017. La situation était donc stabilisée. S’agissant de la capsulite rétractile, il convient de considérer, dans la mesure où l’on retient que l’épaule était de nouveau fonctionnelle fin 2016, qu’il peut éventuellement être question d’une séquelle tardive. Toutefois, au vu des exigences de preuve en la matière (consid. 4c supra), le recourant n’apporte pas la preuve d’une relation de causalité naturelle. Toujours en relation avec l’épaule droite, le Dr C.________ fait mention d’une capsulite rétractile dans ses réponses au questionnaire du conseil du recourant, avec indication que des examens sont en cours. La capsulite</w:t>
      </w:r>
    </w:p>
    <w:p>
      <w:r>
        <w:t>- 16 - rétractile est une affection touchant l’épaule avec rétractation et épaississement de la partie inférieure et antérieure de sa capsule articulaire, se traduisant par une raideur douloureuse évoluant vers une perte complète de la mobilité (Dictionnaire médical de l’Académie de Médecine, version 2018). Au dossier figure un rapport du 25 octobre 2017 du Dr H.________ adressé au Dr C.________, dont il ressort que les contours de l’épaule droite sont normaux, qu’il n’existe pas d’atrophie musculaire, que la mobilité est complète, avec un syndrome sous-acromial entre 90 et 120° d’abduction et d’élévation. Le constat d’une mobilité complète paraît s’inscrire en faux contre le diagnostic de capsulite rétractile. Par ailleurs, le recourant n’a pas produit l’arthro-IRM de l’épaule droite préconisée par le Dr H.________ en relation avec le syndrome sous-acromial. Le lien de causalité naturelle entre l’accident et la capsulite rétractile, pour autant que ce diagnostic soit confirmé, n’est dès lors pas établi. c) En relation avec l’accident du 1er février 2016, lequel est litigieux s’agissant de l’atteinte au genou droit, il apparaît que le recourant n’a pas consulté de médecin, en l’occurrence le Dr C.________, avant le 3 mars 2016 (rapport du 3 février 2017). Cet intervalle de temps permettrait déjà à lui seul de se poser la question de la causalité naturelle faute de constat médical à bref délai de l’accident permettant d’objectiver l’atteinte à la santé inhérente à cet accident. La question peut cependant demeurer ouverte. En effet, le Dr C.________ pose rétroactivement le diagnostic de contusions du condyle fémoral des deux côtés ainsi que de la rotule dans son rapport intermédiaire du 14 novembre 2016. Les IRM des 22 décembre 2016 et 2 octobre 2017 montrent une atteinte exclusivement dégénérative (chondropathie de stade IV). Au vu du stade avancé de cette chondropathie, il est vraisemblable, comme le soutient la Dresse G.________ (rapports des 3 août et 18 décembre 2017), que cette atteinte existait déjà avant le 1er février 2016. En l’occurrence, en présence d’une contusion, il est notoire que l’évolution est favorable en quelques mois. Du rapport du Dr C.________ du 7 novembre 2016, il ressort déjà que l’évolution devait être favorable dans les deux à trois mois, ce qui place le statu quo sine au plus tard début 2017 (consid. 4b supra). Enfin, l’allégation d’absence de douleurs au genou avant l’accident du</w:t>
      </w:r>
    </w:p>
    <w:p>
      <w:r>
        <w:t>- 17 - 1er février 2016 constitue en l’espèce un raisonnement post hoc, ergo propter hoc (consid. 4b supra), qui ne saurait être suivi. Au regard de ce qui précède, il convient d’admettre que la contusion du genou subie en février 2016 avait largement cessé de déployer ses effets au moment où la caisse intimée a décidé de mettre un terme au versement des prestations. d) Le recourant invoque également que les rapports du médecin d’arrondissement de l’intimée ne sont pas probants. Or, la Dresse G.________ a fait état des rapports médicaux figurant au dossier et les a discutés dans ses appréciations des 3 août et 18 décembre 2017. Ses conclusions sont claires et motivées (consid. 5 supra). Vu les considérants ci-dessus, les autres rapports au dossier ne permettent par ailleurs pas de les remettre en cause. Bien au contraire, les différentes IRM effectuées confirment l’analyse de de la Dresse G.________. Il n’y a dès lors pas lieu de s’en écarter. e) Vu l’issue de la procédure, la mise en œuvre d’une expertise requise par le recourant n’apparaît pas de nature à apporter un éclairage différent des éléments retenus ci-dessus et peut dès lors être écartée par appréciation anticipée des preuves (ATF 137 III 208 consid. 2.2 ; 135 II 286 consid. 5.1). f) En conséquence, l’intimée était légitimée à mettre fin aux prestations à la date du 31 juillet 2017. 7. S’agissant du refus de prester de l’intimée en relation avec la facture I.________ du 23 mai 2016, le recourant invoque une violation de son droit d’être entendu en l’absence de décision à cet égard par l’intimée. En règle générale, l’étendue de l’obligation de motiver dépend de la complexité de l’affaire à juger, de la liberté d’appréciation dont jouit le juge (TF 8C_1001/2008 du 31 juillet 2009 consid. 2.2). Le juge, respectivement l’administration, n’a toutefois pas l’obligation d’exposer et</w:t>
      </w:r>
    </w:p>
    <w:p>
      <w:r>
        <w:t>- 18 - de discuter tous les arguments invoqués par les parties, mais peut se limiter à ceux qui lui paraissent pertinents (ATF 136 I 229 consid. 5.2 ; 136 V 351 consid. 4.2 et les références citées). La motivation peut d’ailleurs être implicite et résulter des différents considérants de la décision (ATF 141 V 557 consid. 3.2.1). Partant, on peut s’abstenir de discuter la facture du 23 mai 2016 sous l’angle d’une violation du droit d’être entendu en considérant, vu la teneur de la décision du 17 août 2017, que l’intimée a implicitement refusé de prendre en charge cette facture. On constate en effet que ce refus est justifié au vu des explications ressortant du courrier du Dr C.________ à l’intimée du 20 juin 2016, à savoir que ces analyses de laboratoire avaient pour but de rechercher d’éventuelles carences. Dans la mesure où le recourant ne démontre pas l’existence d’un lien de causalité entre ses accidents et d’éventuelles carences, la facture peut tout au plus relever d’une problématique liée l’assurance-maladie, mais non à l’assureur-accidents. 8. a) En définitive, l’intimée n’a pas violé le droit fédéral en mettant fin aux prestations au 31 juillet 2017.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