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ZA17.046846 vom 21. Juli 2020</w:t>
      </w:r>
    </w:p>
    <w:p>
      <w:r>
        <w:t>VD Tribunal cantonal, 2020-07-21, FR</w:t>
      </w:r>
    </w:p>
    <w:p>
      <w:r>
        <w:rPr>
          <w:b/>
        </w:rPr>
        <w:t xml:space="preserve">Quelle: </w:t>
      </w:r>
      <w:r>
        <w:t>https://mcp.opencaselaw.ch/entscheid/vd_gerichte_ZA17.046846</w:t>
      </w:r>
    </w:p>
    <w:p>
      <w:r>
        <w:t>FR: VD_GERICHTE ZA17.046846 du 21 juillet 2020</w:t>
      </w:r>
    </w:p>
    <w:p>
      <w:r>
        <w:t>IT: VD_GERICHTE ZA17.046846 del 21 luglio 2020</w:t>
      </w:r>
    </w:p>
    <w:p>
      <w:pPr>
        <w:pStyle w:val="Heading2"/>
      </w:pPr>
      <w:r>
        <w:t>Volltext</w:t>
      </w:r>
    </w:p>
    <w:p>
      <w:r>
        <w:t>TRIBUNAL CANTONAL AA 144/17 - 93/2020 ZA17.046846 et ZA17.046855 CO UR DE S ASSURANCES S OCIALES _____________________________________________ Arrêt du 21 juillet 2020 __________________ Composition :Mme DURUSSEL, juge unique Greffière : Mme Monod ***** Cause pendante entre : B.________SÀRL, à [...], recourante, représentée par Me Nicolas Cottier, avocat, à St-Prex et H.________, à [...], recourant, représenté par M. L.________, à [...], et CAISSE NATIONALE SUISSE D'ASSURANCE EN CAS D'ACCIDENTS, à Lucerne, intimée. _______________ Art. 53 al. 3 LPGA ; art. 94 al. 1, let. c, LPA-VD. 403</w:t>
      </w:r>
    </w:p>
    <w:p>
      <w:r>
        <w:t>- 2 - E n f a i t e t e n d r o i t : Vu les décisions sur opposition rendues le 28 septembre 2017 par la Caisse nationale suisse d’assurance en cas d’accidents (ci-après : la CNA ou l’intimée) à l’attention de B.________Sàrl (ci-après également : la recourante) et de H.________ (ci-après également : le recourant), par lesquelles la CNA a confirmé sa décision du 3 avril 2017 qualifiant d’activité dépendante l’activité de chauffeur déployée par ce dernier sous l’égide de ladite société, vu les recours interjetés le 30 octobre 2017 par B.________Sàrl, représentée par Me Nicolas Cottier (AA 144/17), et par H.________, représenté par L.________ (AA 145/17), devant la Cour des assurances sociales du Tribunal cantonal, concluant principalement à l’annulation des décisions sur opposition querellées et à la reconnaissance d’un statut d’indépendant en faveur du recourant, vu la jonction des deux procédures précitées sous référence AA 144/17 selon communication du 23 janvier 2018, vu la suspension de cette cause jointe, prononcée à la même date,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w:t>
      </w:r>
    </w:p>
    <w:p>
      <w:r>
        <w:t>- 3 - vu la détermination de la CNA du 9 juin 2020, par laquelle elle a acquiescé aux recours et annulé les décisions querellées, vu la décision de reconsidération rendue le 18 juin 2020 par la CNA, confirmant le statut d’indépendant de H.________ dès le 1er janvier 2017 pour l’activité de chauffeur de taxi A exercée par le biais de B.________Sàrl, vu les déterminations de la recourante du 22 juin 2020, sollicitant l’octroi de dépens, vu les pièces au dossier ; attendu que les recours, déposés en temps utile, sont recevables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 de H.________ pour l’activité de chauffeur de taxi A exercée par le biais de B.________Sàrl, que cette nouvelle décision fait ainsi droit aux conclusions des recourants,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w:t>
      </w:r>
    </w:p>
    <w:p>
      <w:r>
        <w:t>- 4 - Cour des assurances sociales du Tribunal cantonal, statuant en tant que juge unique, attendu que la présente décision est rendue sans frais (art. 61 let. a LPGA), attendu que B.________Sàrl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qu’en revanche, H.________ ne saurait prétendre des dépens, dans la mesure où il n’est pas assisté d’un mandataire professionnel (cf. art. 61 let. f LPGA ; art. 55 LPA-VD ; cf. également : Jean Métral, in : Dupont/Moser-Szeless [éd.], Commentaire romand de la Loi sur la partie générale des assurances sociales, Bâle 2018, n°103 ad art. 61 LPGA). Par ces motifs, la juge unique p r o n o n c e : I. La cause, devenue sans objet, est rayée du rôle. II. Il n’est pas perçu de frais judiciaires.</w:t>
      </w:r>
    </w:p>
    <w:p>
      <w:r>
        <w:t>- 5 - III. La Caisse nationale suisse d’assurance en cas d’accidents versera à B.________Sàrl une équitable indemnité de 500 fr. (cinq cents francs) à titre de dépens. La juge unique : La greffière :</w:t>
      </w:r>
    </w:p>
    <w:p>
      <w:r>
        <w:t>- 6 - Du L'arrêt qui précède est notifié, par l’envoi de photocopies, à : - Me Nicolas Cottier (pour B.________Sàrl), - H.________, à [...],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