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ZA17.039857 vom 23. Januar 2018</w:t>
      </w:r>
    </w:p>
    <w:p>
      <w:r>
        <w:t>VD Tribunal cantonal, 2018-01-23, FR</w:t>
      </w:r>
    </w:p>
    <w:p>
      <w:r>
        <w:rPr>
          <w:b/>
        </w:rPr>
        <w:t xml:space="preserve">Quelle: </w:t>
      </w:r>
      <w:r>
        <w:t>https://mcp.opencaselaw.ch/entscheid/vd_gerichte_ZA17.039857</w:t>
      </w:r>
    </w:p>
    <w:p>
      <w:r>
        <w:t>FR: VD_GERICHTE ZA17.039857 du 23 janvier 2018</w:t>
      </w:r>
    </w:p>
    <w:p>
      <w:r>
        <w:t>IT: VD_GERICHTE ZA17.039857 del 23 gennaio 2018</w:t>
      </w:r>
    </w:p>
    <w:p>
      <w:pPr>
        <w:pStyle w:val="Heading2"/>
      </w:pPr>
      <w:r>
        <w:t>Erwägungen</w:t>
      </w:r>
    </w:p>
    <w:p>
      <w:r>
        <w:rPr>
          <w:b/>
        </w:rPr>
        <w:t>E. 1</w:t>
      </w:r>
    </w:p>
    <w:p>
      <w:r>
        <w:t>Diagnostic : Status après phénomène d’entorse/contusion du genou gauche du 18.01.2017.</w:t>
      </w:r>
    </w:p>
    <w:p>
      <w:r>
        <w:t>- 4 -</w:t>
      </w:r>
    </w:p>
    <w:p>
      <w:r>
        <w:rPr>
          <w:b/>
        </w:rPr>
        <w:t>E. 1.2</w:t>
      </w:r>
    </w:p>
    <w:p>
      <w:r>
        <w:t>;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et U 43/03 du 29 avril 2004 consid. 3 et la référence citée).</w:t>
      </w:r>
    </w:p>
    <w:p>
      <w:r>
        <w:rPr>
          <w:b/>
        </w:rPr>
        <w:t>E. 2</w:t>
      </w:r>
    </w:p>
    <w:p>
      <w:r>
        <w:t>Evolution : J’ai vu à une première reprise le patient le 04.04.2017, environ deux mois et demi après l’accident. L’évolution était plutôt défavorable avec l’apparition d’une gêne d’allure mécanique à la face latérale gauche. Une IRM [imagerie par résonance magnétique] avait mis en évidence une déchirure de la corne postérieure du ménisque interne mais aucune pathologie au niveau du condyle externe du fémur gauche. L’IRM datant du 20.03.2017. Le patient avait déjà été à l’arrêt de travail depuis le 03.04.2017. Malgré un traitement conservateur, l’évolution est restée plutôt défavorable. Vu la persistance des gênes, j’ai effectué le 04.05.2017 une infiltration par Diprophos 2 mg au niveau du condyle fémoral externe du genou gauche où le patient présente une symptomatologie assez atypique. J’ai revu le patient en date du 10.05.2017, environ une semaine après l’infiltration : Le patient décrit une légère amélioration de la symptomatologie algique. (…)</w:t>
      </w:r>
    </w:p>
    <w:p>
      <w:r>
        <w:rPr>
          <w:b/>
        </w:rPr>
        <w:t>E. 3</w:t>
      </w:r>
    </w:p>
    <w:p>
      <w:r>
        <w:t>Traitement actuel : Physiothérapie, antalgie aux besoins. (…)</w:t>
      </w:r>
    </w:p>
    <w:p>
      <w:r>
        <w:rPr>
          <w:b/>
        </w:rPr>
        <w:t>E. 4</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119 V 335 consid. 1 ; TF 8C_410/2016 du 19 avril 2017 consid. 5.2, 8C_347/2013 du 18 février 2014 consid. 2.1 et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w:t>
      </w:r>
    </w:p>
    <w:p>
      <w:r>
        <w:t>- 10 - juillet 2015 consid. 3.2 et 8C_42/2009 du 1er octobre 2009 consid. 2.2).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et 117 V 369 consid. 3a).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les références citées ; TF 8C_929/2015 du 5 décembre 2016 consid. 3 et 8C_710/2008 du 28 avril 2009 consid. 2). Dans le domaine de l'assurance-accidents obligatoire, en cas d'atteinte à la santé physique, la causalité adéquate se recoupe largement avec la causalité naturelle, de sorte qu'elle ne joue pratiquement pas de</w:t>
      </w:r>
    </w:p>
    <w:p>
      <w:r>
        <w:t>- 11 - rôle (ATF 138 V 248 consid. 4 et 118 V 286 consid. 3a ; TF 8C_220/2016 du 10 février 2017 consid. 7.3 et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(ATF 123 V 137 consid. 3a et 118 V 293 consid. 2c).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et 8C_260/2012 du 27 juin 2012 consid. 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w:t>
      </w:r>
    </w:p>
    <w:p>
      <w:r>
        <w:t>- 12 -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8C_1003/2010 du 22 novembre 2011 consid.</w:t>
      </w:r>
    </w:p>
    <w:p>
      <w:r>
        <w:rPr>
          <w:b/>
        </w:rPr>
        <w:t>E. 5</w:t>
      </w:r>
    </w:p>
    <w:p>
      <w:r>
        <w:t>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w:t>
      </w:r>
    </w:p>
    <w:p>
      <w:r>
        <w:t>- 13 -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8C_55/2013 du 7 janvier 2014 consid. 4.3.2 et 9C_1023/2008 du 30 juin 2009 consid. 2.1).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TF 4A_318/2016 du 3 août 2016 consid. 6.2 et C_862/2008 du 19 août 2009 consid. 4.2).</w:t>
      </w:r>
    </w:p>
    <w:p>
      <w:r>
        <w:t>- 14 -</w:t>
      </w:r>
    </w:p>
    <w:p>
      <w:r>
        <w:rPr>
          <w:b/>
        </w:rPr>
        <w:t>E. 6</w:t>
      </w:r>
    </w:p>
    <w:p>
      <w:r>
        <w:t>a) En l'espèce, se référant à l'appréciation médicale de la Dresse J.________, l'intimée a refusé de verser des prestations d’assurance en lien avec des troubles au genou gauche, au motif qu'il n'y a pas de lien de causalité entre lesdits troubles et l'événement du 18 janvier 2017. Se fondant sur les rapports des 16 mai et 20 septembre 2017 du Dr M.________, l’intéressé soutient qu'un tel lien existe. b) Les rapports médicaux figurant au dossier évoquent différents diagnostics susceptibles d’expliquer les troubles allégués. Toutefois, les praticiens ayant suivi le recourant ne se prononcent pas sur le lien de causalité éventuel entre l’accident du 18 janvier 2017 et l’atteinte à la santé présentée. L’intimée ne les a d’ailleurs pas spécifiquement interrogés à ce sujet, ayant rendu la décision du 1er juin 2017 et la décision sur opposition du 8 août suivant uniquement sur la base de l’appréciation de son médecin-conseil, la Dresse J.________. S’agissant de la détermination de cette dernière, contenue dans ses avis des 3 mai et 27 juillet 2017, force est de constater que ces documents ne remplissent pas les réquisits jurisprudentiels résumés ci- avant (cf. consid. 5 supra) pour se voir conférer pleine valeur probante. Outre que la Dresse J.________ n’a procédé à aucun examen clinique du recourant, ce qui ne lui a pas permis de rendre compte de ses plaintes, elle s’est contentée d’un bref récapitulatif des avis médicaux au dossier avant de formuler une conclusion pour le moins lapidaire, puisque tenant en quelques lignes seulement. Celle-ci consiste à mettre en doute le lien de causalité entre l’accident du 18 janvier 2017 et la pathologie dont se plaint le recourant. Quoi qu’en dise l’intimée, l’évaluation à laquelle la Dresse J.________ a procédé laisse subsister plusieurs interrogations sur l’origine des problèmes allégués par le recourant – lequel est au demeurant un patient jeune né en 1995 – et ne saurait dès lors emporter la conviction quant à l’exclusion d’un éventuel lien de causalité. Des pièces au dossier, il ressort que les deux seules descriptions cliniques qui doivent être qualifiées de sommaires émanent des Drs N.________ et M.________. La Dresse N.________ a retenu le</w:t>
      </w:r>
    </w:p>
    <w:p>
      <w:r>
        <w:t>- 15 - diagnostic de tendinite post traumatique du genou gauche. Quant au Dr M.________, il a fait état d’un status après phénomène d’entorse/contusion du genou gauche. Comme il le mentionne, les lésions mises en évidence à l’IRM n’ont aucune corrélation clinique et parfois c’est l’inverse. Toutefois, le rapport d’IRM du 20 mars 2017 met notamment en évidence un hypersignal T2 de la corne postérieure du ménisque interne suspect d’une déchirure, laquelle peut être d’origine traumatique. On rappellera que le mécanisme exact du traumatisme n’a pas été clairement décrit, car il a été annoncé de manière différente par les intervenants. Par ailleurs, on ne saurait exclure que la plage d’œdème sous-chondral décrite dans la partie antérieure du plateau tibial puisse être d’origine traumatique. En tout état de cause, il convient de considérer que l’appréciation à laquelle a procédé la Dresse J.________ est insuffisante, laquelle exclut une origine traumatique à l’atteinte dont se prévaut le recourant, sans aucun argument autre que l’absence de signe radiologique et sans avoir examiné l’intéressé. Finalement, dans une appréciation médicale du 20 septembre 2017, le Dr M.________ préconise d’autres examens plus spécifiques au niveau osseux, comme un SPECT-CT et retient un lien de causalité probable entre l’accident et les symptômes présentés par son patient. c) L’avis sur dossier de la Dresse J.________ n’a ainsi pas été établi en pleine connaissance du dossier, ne prend pas en considération les plaintes du recourant et ne discute pas les éléments médicaux recueillis au cours de la procédure administrative. Il ne dispose donc pas d’une valeur probante suffisante pour trancher les points litigieux. Les autres rapports médicaux ne permettent pas non plus, à eux seuls, de déterminer ce qu’il en est. Dès lors, force est de constater que l’instruction menée sur le plan médical ne permet pas de se prononcer en l’état du dossier. En l’occurrence, au vu du caractère lacunaire de l’instruction et des incertitudes subsistant quant à l’étiologie accidentelle des symptômes allégués par le recourant, il s’avère que les faits pertinents n’ont pas été constatés de manière suffisamment précise. Il se justifie par conséquent d’ordonner le renvoi de la cause à l’intimée – à qui il</w:t>
      </w:r>
    </w:p>
    <w:p>
      <w:r>
        <w:t>- 16 - appartient au premier chef d’instruire, conformément au principe inquisitoire qui régit la procédure dans le domaine des assurances sociales selon l’art. 43 al. 1 LPGA (cf. consid. 4a supra) –, pour qu’elle en complète l’instruction. Il lui incombera de désigner un expert en orthopédie si possible spécialisé dans les pathologies du genou conformément à la procédure de l’art. 44 LPGA et de l’inviter, en lui soumettant l’intégralité du dossier, à se déterminer sur les atteintes à la santé présentées par le recourant depuis l’accident litigieux, sur leur origine accidentelle ou non, sur l’influence éventuelle des atteintes à la santé d’origine accidentelle sur la capacité de travail de l’assuré, ainsi que sur le point de savoir si un traitement est encore requis. Il appartiendra ensuite à l’intimée, sur la base des données ainsi recueillies, de rendre une nouvelle décision.</w:t>
      </w:r>
    </w:p>
    <w:p>
      <w:r>
        <w:rPr>
          <w:b/>
        </w:rPr>
        <w:t>E. 7</w:t>
      </w:r>
    </w:p>
    <w:p>
      <w:r>
        <w:t>a) En définitive, le recours doit donc être admis et la décision sur opposition entreprise annulée, la cause étant renvoyée à l’intimée pour complément d’instruction dans le sens des considérants, puis nouvelle décision. b) Il n’y a pas lieu de percevoir de frais judiciaires, la procédure étant gratuite (art. 61 let. a LPGA). c) Le recourant, qui obtient gain de cause avec le concours d’un mandataire professionnel, a droit à des dépens, dont le montant doit en l’espèce être arrêté à 1'500 fr. compte tenu de l’importance et de la complexité du litige et mis à la charge de l’intimée, qui succombe (art. 61 let. g LPGA, 55 LPA-VD et 11 al. 2 TFJDA [tarif cantonal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