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ZA17.024051 vom 30. Juli 2018</w:t>
      </w:r>
    </w:p>
    <w:p>
      <w:r>
        <w:t>VD Tribunal cantonal, 2018-07-30, FR</w:t>
      </w:r>
    </w:p>
    <w:p>
      <w:r>
        <w:rPr>
          <w:b/>
        </w:rPr>
        <w:t xml:space="preserve">Quelle: </w:t>
      </w:r>
      <w:r>
        <w:t>https://mcp.opencaselaw.ch/entscheid/vd_gerichte_ZA17.024051</w:t>
      </w:r>
    </w:p>
    <w:p>
      <w:r>
        <w:t>FR: VD_GERICHTE ZA17.024051 du 30 juillet 2018</w:t>
      </w:r>
    </w:p>
    <w:p>
      <w:r>
        <w:t>IT: VD_GERICHTE ZA17.024051 del 30 luglio 2018</w:t>
      </w:r>
    </w:p>
    <w:p>
      <w:pPr>
        <w:pStyle w:val="Heading2"/>
      </w:pPr>
      <w:r>
        <w:t>Erwägungen</w:t>
      </w:r>
    </w:p>
    <w:p>
      <w:r>
        <w:rPr>
          <w:b/>
        </w:rPr>
        <w:t>E. 4</w:t>
      </w:r>
    </w:p>
    <w:p>
      <w:r>
        <w:t>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w:t>
      </w:r>
    </w:p>
    <w:p>
      <w:r>
        <w:t>- 14 -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w:t>
      </w:r>
    </w:p>
    <w:p>
      <w:r>
        <w:rPr>
          <w:b/>
        </w:rPr>
        <w:t>E. 5</w:t>
      </w:r>
    </w:p>
    <w:p>
      <w:r>
        <w:t>En l’espèce, l’intimée a retenu que l’état de l’assuré s’était amélioré depuis la décision sur opposition du 25 mars 2010, celui-ci présentant désormais une capacité totale de travail dans une activité adaptée, ce que ce dernier conteste.</w:t>
      </w:r>
    </w:p>
    <w:p>
      <w:r>
        <w:t>- 15 - a) Sur le plan psychiatrique, la CNA s’était fondée à l’époque sur l’appréciation de la Dresse M.________, qui avait posé les diagnostics de modification durable de la personnalité après une expérience de catastrophe, de trouble douloureux somatoforme persistant et de dysthymie, lesquels entraînaient selon elle une incapacité de travail de 30 %. Dans le cadre de la décision sur opposition litigieuse, la CNA s’est basée sur l’expertise du Dr J.________ du 9 septembre 2016. Celle-ci a fait suite à un examen complet du dossier et a été établie en pleine connaissance de l’anamnèse. Les plaintes de l’assuré ont été exposées et prises en compte. L’appréciation de la situation médicale est de surcroît claire. Le psychiatre a en particulier expliqué que l’anamnèse et son examen, entre autres, ne permettaient plus de retenir une modification durable de la personnalité après une expérience de catastrophe, comme l’avait fait la Dresse M.________ en 2006 et 2008. Il a en outre détaillé les raisons pour lesquelles il ne retenait pas un trouble somatoforme persistant (cf. p. 24-25 de l’expertise), conclusion à laquelle sont également parvenus les experts du Z.________ en 2014. En particulier, il a relevé que les plaintes de l’assuré ne concordaient pas avec les éléments objectivables de l’examen. Notamment, l’observation de l’expertisé déambulant dans la rue de manière détendue, sans signe de difficulté de marche, après la partie formelle de l’examen, contrastait avec la boiterie et les mouvements lents présentés au cabinet de l’expert. La faible mise à contribution des options thérapeutiques laissait en outre planer des doutes quant à l’importance réelle des douleurs. De surcroît, les plaintes de l’assuré n’entraînaient pas de limitation uniforme du niveau d’activité dans tous les domaines de la vie (trajets en voiture jusqu’en [...], pratique du vélo, exécution de la plupart des tâches ménagères, etc.). Le Dr J.________ a exposé qu’il y avait une amélioration manifeste de l’état psychique de l’expertisé, qui présentait uniquement une dysthymie, une majoration de symptômes physiques pour des raisons psychologiques et une accentuation de traits de personnalité sensitive, diagnostics que l’expert a</w:t>
      </w:r>
    </w:p>
    <w:p>
      <w:r>
        <w:t>- 16 - étayés. Selon lui, ces troubles ne justifiaient pas d’incapacité de travail durable. Par ailleurs, s’agissant du lien de causalité avec l’accident du 7 octobre 2002, le Dr J.________ a expliqué avec soin les raisons pour lesquelles il retenait que ces atteintes ne se présentaient plus comme des séquelles directes, même très partielles, dudit accident. Il a en effet relevé que l’intéressé avait fait preuve de capacité d’adaptation, ayant notamment pu surmonter l’échec de son mariage et s’engager dans une nouvelle relation sentimentale, tout en menant une vie active dans un cadre psychosocial stable, marqué par des relations proches autant au plan familial qu’amical. L’expert a ajouté que le tableau psychique actuel paraissait influencé par des facteurs étrangers à cet accident, comme des difficultés à trouver une activité professionnelle adaptée et une suite de déceptions personnelles. Ces difficultés s’expliquaient par des facteurs sortant du champ médical, comme deux ruptures sentimentales, l’absence d’une formation professionnelle ou d’une scolarisation en français, des difficultés de la langue, ainsi que par le marché du travail. Les conclusions du Dr J.________, claires et convaincantes, sont bien motivées. Cette expertise remplissant les critères pour se voir reconnaître valeur probante, il y a lieu de s’y rallier. Les autres documents médicaux figurant au dossier, même ceux plus récents, ne sont pas de nature à remettre en cause les conclusions du Dr J.________. En particulier, la Dresse G.________ s’est limitée à attester une incapacité de travail temporaire du 22 décembre 2016 au 29 janvier 2017, soit liée au séjour qu’avait effectué le recourant à la [...] du 22 décembre 2016 au 27 janvier 2017. Elle ne s’est pas prononcée plus avant sur la capacité de travail de l’assuré, contrairement à ce qu’il soutient. En outre, le Dr J.________ a écarté de manière convaincante et motivée le diagnostic de trouble somatoforme douloureux, ce qui ne saurait être remis en cause par le rapport de la Dresse G.________, qui n’est pas étayé sur ce point. De surcroît, cette spécialiste n’a pas analysé la question de savoir si les diagnostics qu’elle</w:t>
      </w:r>
    </w:p>
    <w:p>
      <w:r>
        <w:t>- 17 - avait posés étaient séquellaires à l’accident de 2002. Le seul fait qu’elle a mentionné, sous le diagnostic de trouble douloureux chronique, un statut après cet accident, ne permet pas de conclure à un lien de causalité avec les troubles actuels. En définitive, elle n’a pas établi l'existence d'éléments objectivement vérifiables qui auraient été ignorés dans le cadre de l'expertise et qui seraient suffisamment pertinents pour remettre en cause le bien-fondé des conclusions du Dr J.________. Dans ces circonstances, on ne saurait reprocher à l’intimée de ne pas avoir procédé à une instruction complémentaire à la réception du rapport de la Dresse G.________. Par ailleurs, le recourant se prévaut en vain des difficultés signalées dans le compte-rendu du 31 octobre 2016 de la E.________. Le rôle de cette dernière n’est pas de se prononcer sur l’état de santé de l’assuré, ni sur les répercussions d’une éventuelle atteinte à la santé sur l’aptitude au travail. D’une manière générale, les données médicales permettent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Il ressort du rapport de la E.________ que des éléments subjectifs n’ayant pas à être pris en compte dans la présente procédure ont influé sur le déroulement du stage, l’assuré ayant fréquemment parlé de son vécu, de son divorce et de ses problèmes de garde d’enfants. Les observations figurant dans ce rapport ne sauraient ainsi l’emporter sur les conclusions du Dr J.________. b) Sur le plan somatique, la CNA avait déjà retenu, dans sa dernière décision sur opposition, que le recourant disposait d’une pleine capacité de travail dans une activité adaptée aux limitations fonctionnelles. Elle se fondait à cet égard sur l’appréciation du Dr B.________. Les éléments figurant au dossier ne sont pas susceptibles d’admettre une quelconque aggravation. Contrairement à ce que soutient</w:t>
      </w:r>
    </w:p>
    <w:p>
      <w:r>
        <w:t>- 18 - le recourant, l’incapacité de travail de 20 % retenue par les experts du Z.________ était liée non pas aux atteintes physiques, mais au diagnostic de modification durable de la personnalité (cf. p. 28 de l’expertise). Tel que susmentionné, ce dernier n’a plus été retenu par le Dr J.________. c) Au vu de ce qui précède, la CNA était légitimée à considérer que l’assuré présentait désormais une pleine capacité de travail dans une activité adaptée.</w:t>
      </w:r>
    </w:p>
    <w:p>
      <w:r>
        <w:rPr>
          <w:b/>
        </w:rPr>
        <w:t>E. 6</w:t>
      </w:r>
    </w:p>
    <w:p>
      <w:r>
        <w:t>Le recourant critique encore le revenu d’invalide pris en compte par l’intimée, soutenant qu’elle s’est fondée sur des DPT ne prenant pas en considération sa situation actuelle.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w:t>
      </w:r>
    </w:p>
    <w:p>
      <w:r>
        <w:t>- 19 -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 En l'occurrence, l’intimée a déterminé le revenu d’invalide sur la base des données salariales résultant de cinq DPT, et a ainsi retenu un revenu de 54'985 francs. Le recourant fait valoir que ces DPT tenaient uniquement compte des limitations fonctionnelles du bas du corps, mais non du haut. Elles ne prenaient en outre pas en considération sa situation actuelle au plan psychiatrique. Le bien-fondé du choix des DPT opéré par l’intimée doit être examiné uniquement à la lumière des lésions se trouvant en lien de causalité avec l’accident de circulation de 2002. Les experts du Z.________ ont certes fait état de différentes limitations fonctionnelles liées au membre supérieur gauche. Toutefois, ils ont indiqué qu’il y avait des séquelles d’un accident de guerre en 1992 et de l’accident de circulation de 2002, sans analyser plus avant la question de la causalité. En revanche, le Dr B.________ avait quant à lui pris soin de préciser que l’essentiel des séquelles de l’avant-bras gauche étaient manifestement en rapport avec l’accident survenu dans l’adolescence. A cet égard, il n’avait pas retenu d’autres limitations que l’exercice d’une activité légère (cf. rapport du 30 juillet 2004). Il n’avait pas fait état de problèmes à l’épaule gauche. Par la suite, en 2009, après avoir à nouveau examiné l’assuré, le Dr B.________ a intégralement confirmé son appréciation (cf. rapport du 14 octobre 2009). En prenant en outre en compte la lésion subie lors de l’accident de 2002, soit une fracture du cubitus médio-diaphysaire, l’on peine à retenir, au degré de la vraisemblance prépondérante, une limitation de la mobilité de l’épaule gauche comme conséquence de cet accident, étant de surcroît relevé que les experts du Z.________ ont signalé</w:t>
      </w:r>
    </w:p>
    <w:p>
      <w:r>
        <w:t>- 20 - à cet égard des signes de douleurs sous-acromiales et des tests de coiffe positifs. Pour le surplus, il convient de constater que dans le choix des DPT, la CNA a pris en compte la nécessité d’une activité légère et les limitations fonctionnelles liées au bas du corps déterminées par le Dr B.________. Du point de vue psychiatrique, tel que susmentionné, il y a lieu de retenir que les atteintes actuelles ne se trouvent pas en relation de causalité avec l’accident de 2002 et qu’au demeurant, la capacité de travail est entière, sans limitation. Les DPT choisies par la CNA ne sont donc pas critiquables. Cette dernière a en outre respecté les conditions imposées par la jurisprudence en la matière (cf. consid. 6a supra). Le revenu d'invalide de 54'985 fr. ne prête ainsi pas le flanc à la critique. Quant au revenu sans invalidité de 66'430 fr., la CNA l’a fixé correctement en tenant compte des informations transmises par l’ancien employeur du recourant. Il n’a au demeurant pas été contesté. Il résulte de la comparaison du revenu d’invalide avec celui que l’assuré aurait pu obtenir sans invalidité un préjudice économique de 17.22 %, de sorte que l’intimée était fondée à abaisser la rente à 17 %.</w:t>
      </w:r>
    </w:p>
    <w:p>
      <w:r>
        <w:rPr>
          <w:b/>
        </w:rPr>
        <w:t>E. 7</w:t>
      </w:r>
    </w:p>
    <w:p>
      <w:r>
        <w:t>a) En conclusion,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w:t>
      </w:r>
    </w:p>
    <w:p>
      <w:r>
        <w:t>- 21 -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l'occurrence, Me Hichri ayant renoncé à déposer la liste de ses opérations, la Cour de céans statue en équité et fixe l’indemnité d’office à 1'800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