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ZA17.012972 vom 22. September 2017</w:t>
      </w:r>
    </w:p>
    <w:p>
      <w:r>
        <w:t>VD Tribunal cantonal, 2017-09-22, FR</w:t>
      </w:r>
    </w:p>
    <w:p>
      <w:r>
        <w:rPr>
          <w:b/>
        </w:rPr>
        <w:t xml:space="preserve">Quelle: </w:t>
      </w:r>
      <w:r>
        <w:t>https://mcp.opencaselaw.ch/entscheid/vd_gerichte_ZA17.012972</w:t>
      </w:r>
    </w:p>
    <w:p>
      <w:r>
        <w:t>FR: VD_GERICHTE ZA17.012972 du 22 septembre 2017</w:t>
      </w:r>
    </w:p>
    <w:p>
      <w:r>
        <w:t>IT: VD_GERICHTE ZA17.012972 del 22 settembre 2017</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formé en temps utile auprès du tribunal compétent. Il satisfait en outre aux autres conditions de forme (art. 61 let. b LPGA notamment), de sorte qu’il est recevable. b)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et prévoit la compétence de la Cour des assurances sociales du Tribunal cantonal (art. 93 let. a LPA-VD). Dans le cas d’espèce, la valeur litigieuse est inférieure à 30'000 fr. compte tenu du montant réclamé par la recourante en lien avec l’événement du 2 juin 2016. La présente cause relève dès lors de la compétence d’un membre de la Cour statuant en tant que juge unique (art. 94 al. 1 let. a LPA-VD).</w:t>
      </w:r>
    </w:p>
    <w:p>
      <w:r>
        <w:t>- 11 -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En l’occurrence, le litige porte sur le point de savoir si la recourante a droit à des prestations de l’assurance-accidents pour les suites de l’événement du 2 juin 2016. Il s’agit plus particulièrement d’examiner si cet événement constitue un accident ou une lésion assimilée à un accident.</w:t>
      </w:r>
    </w:p>
    <w:p>
      <w:r>
        <w:rPr>
          <w:b/>
        </w:rPr>
        <w:t>E. 3</w:t>
      </w:r>
    </w:p>
    <w:p>
      <w:r>
        <w:t>La LAA et son ordonnance, l’OLAA (ordonnance du 20 décembre 1982 sur l'assurance-accidents ; RS 832.202), ont été modifiées avec effet au 1er janvier 2017 par modification du 25 septembre 2015, respectivement du 9 novembre 2016 (RO [recueil officiel] 2016 4375 et RO 2016 4393). Cela dit, en vertu de l’art. 118 al. 1 LAA, les prestations d'assurance allouées pour les accidents qui sont survenus avant l'entrée en vigueur de la présente loi et pour les maladies professionnelles qui se sont déclarées avant cette date sont régies par l'ancien droit. 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w:t>
      </w:r>
    </w:p>
    <w:p>
      <w:r>
        <w:t>- 12 - à savoir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et que, le cas échéant, l'atteinte dommageable doive être qualifiée de maladie (ATF 129 V 402 consid. 2.1 et 122 V 230 consid. 1 ; TF 8C_628/2016 du 13 juin 2017 consid. 3 et 8C_767/2012 du 18 juillet 2013 consid. 3.1). b) Le facteur doit être extérieur en ce sens que ce doit être une cause externe et non interne au corps humain qui agit (ATF 139 V 327 consid. 3.3.1 ; Jean-Maurice Frésard/Margit Moser-Szeless, L’assurance- accidents obligatoire, in : Schweizerisches Bundesverwaltungsrecht [SBVR], Soziale Sicherheit, 3e éd., Bâle 2016, n° 88 p. 921). Cela dit,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129 V 402 consid. 2.1 et 121 V 35 consid. 1a ; TF 8C_53/2016 du 9 novembre 2016 consid. 3.1). Pour les lésions dues à des efforts (soulèvement, déplacement de charges notamment), il faut examiner de cas en cas si l’effort doit être considéré comme extraordinaire, en tenant compte de la constitution physique et des habitudes, professionnelles ou autres, de l’intéressé (Frésard/ Moser-Szeless, op. cit., n° 98 p. 924). La jurisprudence a, par exemple, nié l'existence d'un facteur extérieur extraordinaire en cas de déplacement de charges pesant entre 60 et 100 kg (ATF 134 V 72 consid. 4.3.1 et les références citées ; TF 8C_292/2014 du 18 août 2014 consid. 5.1).</w:t>
      </w:r>
    </w:p>
    <w:p>
      <w:r>
        <w:t>- 13 -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 le facteur extérieur – modification entre le corps et l'environnement extérieur – constitue alors en même temps le facteur extraordinaire en raison du déroulement non programmé du mouvement (ATF 130 V 117 consid. 2.1 et les références ; TF 8C_628/2016 du 13 juin 2017 consid. 3 et 4.2). Lorsque la lésion se limite à une atteinte corporelle interne qui pourrait également survenir à la suite d'une maladie, le mouvement non coordonné doit en apparaître comme la cause directe selon des circonstances particulièrement évidentes (TFA U 220/05 du 22 mai 2006 consid. 3.3). Par ailleurs, pour que la condition du caractère soudain de l'atteinte à la santé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(TF 8C_520/2009 du 24 février 2010 consid. 4.2). c)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w:t>
      </w:r>
    </w:p>
    <w:p>
      <w:r>
        <w:t>- 14 -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129 V 402 consid. 4.3.1 ; TF 8C_21/2016 du 20 septembre 2016 consid. 3.1). Le seul fait que des symptômes douloureux ne se soient manifestés qu’après la survenance d’un accident ne suffit pas à établir un rapport de causalité naturelle avec cet événement (raisonnement « post hoc ergo propter hoc » ; ATF 119 V 335 consid. 2b/bb ; TF 8C_347/2013 du 18 février 2014 consid. 2.2).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8C_464/2014 du 17 juillet 2015 consid. 3.2 et 8C_414/2011 du 2 avril 2012 consid. 3.2). Le droit à des prestations découlant d’un accident requiert au surplus un lien de causalité adéquate entre l’évènement dommageable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 TF 8C_743/2016 du 18 mai 2017 consid. 3.1). Dans le domaine de l'assurance-accidents obligatoire, cependant, en cas d'atteinte à la santé physique, la causalité adéquate se recoupe largement avec la causalité</w:t>
      </w:r>
    </w:p>
    <w:p>
      <w:r>
        <w:t>- 15 - naturelle, de sorte qu'elle ne joue pratiquement pas de rôle (ATF 138 V 248 consid. 4 et 118 V 286 consid. 3a ; TF 8C_220/2016 du 10 février 2017 consid. 7.3).</w:t>
      </w:r>
    </w:p>
    <w:p>
      <w:r>
        <w:rPr>
          <w:b/>
        </w:rPr>
        <w:t>E. 4</w:t>
      </w:r>
    </w:p>
    <w:p>
      <w:r>
        <w:t>a) Aux termes de l'art. 6 al. 2 LAA (dans sa version en vigueur jusqu’au 31 décembre 2016), le Conseil fédéral peut inclure dans l'assurance-accidents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(ATF 139 V 327 consid. 3.1 ;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Les déchirures de la coiffe des rotateurs des épaules ont été assimilées par la jurisprudence à des déchirures tendineuses au sens de l'art. 9 al. 2 let. f OLAA (ATF 123 V 43 consid. 2b).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w:t>
      </w:r>
    </w:p>
    <w:p>
      <w:r>
        <w:t>- 16 - vraisemblablement maladive ou dégénérative, pour autant qu'une cause extérieure ait, tout au moins, déclenché les symptômes dont souffre l'assuré (ATF 139 V 327 consid. 3.1, 129 V 466, 123 V 43 consid. 2b et 116 V 145 consid. 2c ; TF 8C_927/2015 du 13 décembre 2016 consid. 5.1.1). Il faut qu'un facteur extérieur soit une cause possible de la lésion, au moins à titre partiel, pour qu'une lésion assimilée à un accident soit admise (TF 8C_347/2013 du 18 février 2014 consid. 3.2 et 8C_698/2007 du 27 octobre 2008 consid. 4.2). A l'exception du caractère extraordinaire de la cause extérieure, toutes les autres conditions constitutives de la notion d'accident mentionnées à l'art. 4 LPGA doivent être réalisées en cas de lésion corporelle assimilée à un accident. En particulier, l'existence d'un facteur extérieur doit être établie.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consid. 4 et 123 V 43 ; TF 8C_662/2016 du 23 mai 2017 consid. 4.2). 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w:t>
      </w:r>
    </w:p>
    <w:p>
      <w:r>
        <w:t>- 17 -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8C_492/2014 du</w:t>
      </w:r>
    </w:p>
    <w:p>
      <w:r>
        <w:rPr>
          <w:b/>
        </w:rPr>
        <w:t>E. 8</w:t>
      </w:r>
    </w:p>
    <w:p>
      <w:r>
        <w:t>Reste à déterminer si l’intimée était fondée à dénier toute prise en charge sous l’angle de l’art. 9 al. 2 OLAA (lésion assimilée à un accident). a) A eux seuls, les efforts exercés sur le squelette, les articulations, les muscles, les tendons et les ligaments ne constituent pas une cause dommageable extérieure, en tant que celle-ci présuppose un risque de lésion non pas extraordinaire mais à tout le moins accru en regard d’une sollicitation normale de l’organisme (ATF 129 V 466 consid. 4.2.2 ; Frésard/Moser-Szeless, op. cit., n° 145 p. 946). Ainsi, le simple fait pour la recourante de soulever un fût de bière dans le cadre de son activité professionnelle n’impliquait, en tant que tel, pas de mouvements revêtant une intensité suffisante pour comporter un risque accru de lésion. Rien ne permet par ailleurs de retenir que l’assurée aurait été amenée à solliciter son épaule droite de manière physiologiquement anormale. En</w:t>
      </w:r>
    </w:p>
    <w:p>
      <w:r>
        <w:t>- 22 - particulier, il ressort des considérants qui précèdent qu’aucune circonstance particulière n’est venue troubler le déroulement des événements et que l’assurée n’a pas été amenée à porter des charges plus lourdes que d’habitude (cf. consid. 6 et 7 supra). Or, selon la jurisprudence, les mouvements habituels effectués dans le cadre de l'activité professionnelle doivent être considérés comme des gestes de la vie courante et non pas comme des événements assimilés à un accident, la condition du risque accru de lésion ne pouvant pas être admise en pareilles circonstances (TFA U 94/03 du 31 octobre 2003 consid. 3.3 et U 76/03 du 15 avril 2004 consid. 6.3). L’existence d’un facteur extérieur n’est dès lors pas établie, ce qui exclut toute lésion assimilée à un accident au sens de l’art. 9 al. 2 OLAA en lien avec l’événement du 2 juin 2016. b) On relèvera encore que des doutes subsistent quant à la question de savoir si la recourante a effectivement subi une atteinte tombant sous le coup de la liste exhaustive de l’art. 9 al. 2 OLAA, plus particulièrement une déchirure du tendon du sus-épineux, comme l’affirme notamment la Dresse G.________ (attestation médicale du 14 septembre 2016) mais le nie le Dr P.________ (note au dossier du 30 août 2016) dont l’avis a été confirmé par le Dr X.________ (prise de position du 24 janvier 2017). Cette question peut toutefois rester ouverte puisque l’existence d’un facteur extérieur, une des conditions à la reconnaissance d’une lésion assimilée à un accident, doit de toute manière être niée ici (cf. consid. 7a supra). Pour les mêmes raisons, il n’est pas non plus nécessaire d’examiner la causalité entre la possible déchirure du tendon du sus- épineux et l’événement du 2 juin 2016, qui a été qualifiée au plus de possible par le Dr C.________ (note au dossier du 5 octobre 2016). c) En conséquence, il faut conclure que l’événement du 2 juin 2016 n’est pas constitutif d’une lésion assimilée à un accident au sens de l’art. 9 al. 2 OLAA. A.________ était donc également en droit de refuser ses prestations à ce titre.</w:t>
      </w:r>
    </w:p>
    <w:p>
      <w:r>
        <w:t>- 23 -</w:t>
      </w:r>
    </w:p>
    <w:p>
      <w:r>
        <w:rPr>
          <w:b/>
        </w:rPr>
        <w:t>E. 9</w:t>
      </w:r>
    </w:p>
    <w:p>
      <w:r>
        <w:t>Faute d’accident au sens de l’art. 4 LPGA ou de lésion assimilée à un accident au sens de l’art. 9 al. 2 OLAA, c’est à juste titre que l’intimée a refusé d’accorder des prestations d’assurance à la recourante.</w:t>
      </w:r>
    </w:p>
    <w:p>
      <w:r>
        <w:rPr>
          <w:b/>
        </w:rPr>
        <w:t>E. 10</w:t>
      </w:r>
    </w:p>
    <w:p>
      <w:r>
        <w:t>a) En définitive, le recours, mal fondé, doit être rejeté et la décision attaquée confirmée. b) La procédure étant gratuite (art. 61 let. a LPGA), il n'est pas perçu de frais de justice, ni alloué de dépens, la recourante n’obtenant pas gain de cause et n’étant au demeurant pas représentée par un mandataire professionnel (art. 61 let. g LPGA). Par ces motifs, la juge unique p r o n o n c e : I. Le recours est rejeté. II. La décision sur opposition rendue le 21 février 2017 par A.________ SA est confirmée. III. Il n’est pas perçu de frais judiciaires, ni alloué de dépens. La juge unique : La greffière :</w:t>
      </w:r>
    </w:p>
    <w:p>
      <w:r>
        <w:t>- 24 - Du L'arrêt qui précède est notifié à : - U.________, - A.________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