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ZA17.010503 vom 17. April 2018</w:t>
      </w:r>
    </w:p>
    <w:p>
      <w:r>
        <w:t>VD Tribunal cantonal, 2018-04-17, FR</w:t>
      </w:r>
    </w:p>
    <w:p>
      <w:r>
        <w:rPr>
          <w:b/>
        </w:rPr>
        <w:t xml:space="preserve">Quelle: </w:t>
      </w:r>
      <w:r>
        <w:t>https://mcp.opencaselaw.ch/entscheid/vd_gerichte_ZA17.010503</w:t>
      </w:r>
    </w:p>
    <w:p>
      <w:r>
        <w:t>FR: VD_GERICHTE ZA17.010503 du 17 avril 2018</w:t>
      </w:r>
    </w:p>
    <w:p>
      <w:r>
        <w:t>IT: VD_GERICHTE ZA17.010503 del 17 aprile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w:t>
      </w:r>
    </w:p>
    <w:p>
      <w:r>
        <w:t>- 17 -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6. En l’occurrence, l’intimée ne conteste pas le fait que la recourante aurait été mordue par une tique, mais estime que les troubles présentés ne peuvent pas être rattachés au sens de la vraisemblance prépondérante à une éventuelle morsure de tique, raison pour laquelle les prestations de l’assurance-accidents ne pouvaient lui être allouées. a) Dans sa réponse du 23 août 2017, l’intimée relève que la morsure de tique (survenue selon le Dr T.________ à la fin juin 2016) est intervenue après les premiers troubles (courant du mois de mai 2016 selon la recourante). A cet égard, il convient de constater que dans sa déclaration d’accident-bagatelle LAA du 11 juillet 2016, la recourante a mentionné comme date de sinistre celle du 27 juin 2016 avec l’annotation suivante : « la date du sinistre est imprécise ». Le 4 août 2016, elle a complété à la demande de l’intimée un formulaire, précisant qu’elle ne savait pas vraiment quand elle avait été piquée et que c’était son mari qui avait vu une tache rouge dans le dos. Lors d’un entretien du 9 novembre 2016 à son domicile, la recourante a expliqué à un collaborateur de la CNA qu’elle était souvent en lisière de forêt avec sa chienne ou au jardin et que sa dernière ballade dans les forêts et prés de la région remontait au 27 juin 2016. Dans ce contexte, on ne saurait tirer aucune conclusion quant à la date précise de la morsure de tique, l’intéressée ayant uniquement fait état de grosses courbatures dans tout le corps dès le mois de mai 2016, puis d’une douleur aigüe à l’extérieur du pied gauche et enfin d’une tache rouge au milieu du dos découverte par son mari en juillet 2016 (cf. procès- verbal d’entretien du 9 novembre 2016). Dès lors, afin de déterminer l’existence ou non d’un lien de causalité naturelle entre la morsure de tique et les troubles dont se plaint la recourante, il convient de se pencher sur les renseignements d’ordre médical figurant au dossier.</w:t>
      </w:r>
    </w:p>
    <w:p>
      <w:r>
        <w:t>- 18 - b) Sur ce plan, l’intimée s’est référée aux appréciations médicales des 18 novembre et 16 décembre 2016 du Dr P.________ lequel a pour l’essentiel fait état de plaintes relativement vagues ne pouvant être rattachées au sens de la vraisemblance prépondérante à une morsure de tique, faute d’arthrite visualisée et de maladie de Lyme secondaire, d’une sérologie pour Borrélia Burgdoferi entièrement négative lors du contrôle effectué le 11 octobre 2016 et du fait qu’en Suisse seul 5 à 30% de tiques sont infectées par la bactérie en Suisse. Il convient toutefois de constater que tous les médecins consultés par l’intéressée dès l’été 2016 considèrent que leur patiente présente une maladie associée à une piqure de tique. Pour le Dr T.________, C.________ a développé une maladie de Lyme primaire, diagnostic confirmé selon lui par l’anamnèse, le status et la biologie (cf. ses rapports du 10 août et 28 octobre 2016). De son côté, le Dr I.________ parle d’une encéphalopathie myalgique faisant suite à une piqure de tique (cf. son rapport du 14 novembre 2016). Quant au Dr Z.________, il explique avoir décrit un érythème en cible, lésion typique d’un érythème migrant, et avoir prescrit un traitement antibiotique par doxycycline. Pour ce praticien, la résolution rapide de l’érythème après l’introduction de l’antibiothérapie alors que cette lésion évoluait depuis deux semaines parle aussi en faveur d’une maladie de Lyme (cf. son courrier du 13 octobre 2017). Par ailleurs, force est de constater que sur le plan sérologique, les analyses du 20 juillet 2016 indiquent que la recourante a bel et bien été en contact avec la bactérie Borrelia Burgdoferi. Il ressort certes d’un prélèvement sanguin effectué le 11 octobre 2016 que le taux de Lymphocytes B était dans la norme et que le test Elispot réalisé ne mettait pas en évidence d'activation des Lymphocytes T spécifiques de la Borrelia Burgdoferi. Toutefois, il est expressément indiqué dans le rapport d’analyse du 20 octobre 2016 relatif à ce prélèvement que le test Elispot permet de détecter une activité cellulaire spécifique de la Borrelia Burgdoferi dans les deux à six semaines suivant la piqûre infestante et pendant les phases cliniquement actives en phase tardive disséminée.</w:t>
      </w:r>
    </w:p>
    <w:p>
      <w:r>
        <w:t>- 19 - L'Elispot se négative en principe cinq à douze semaines après un traitement antibiotique complet et se positive en cas d'échappement thérapeutique. Dans la mesure où la recourante a bénéficié d’un traitement antibiotique à base de doxycycline pendant un mois à partir du 1er juillet 2016 (cf. rapport de consultation du Dr Z.________ du 1er juillet 2016), puis de clarithromycine durant encore quinze jours, ces résultats n’apparaissent pas particulièrement étonnants, et surtout ne permettent pas encore d’exclure une maladie de Lyme. Quant au volet clinique, si les symptômes ne correspondent pas, selon le Dr P.________, à un tableau clinique spécifique d’une éventuelle maladie de Lyme, il n’en demeure pas moins qu’un érythème, des arthralgies, de la fatigue ou encore des myalgies sont mentionnés dans les critères de diagnostic de la borréliose de Lyme publiés notamment par la Société suisse d’Infectiologie (cf. recommandations de la Société suisse d’Infectiologie, disponibles à l’adresse suivante : http://www.sginf.ch/files/1ere_parti_epidemiologie_et_diagnostic.pdf). c) Compte tenu de ce qui précède, force est de constater que le volet médical n’a pas été suffisamment instruit. D’une part, dans le contexte d’une potentielle affection complexe et dont les manifestations peuvent revêtir de nombreuses formes (cf. ATF 122 V 230 susmentionné consid. 2a), l’analyse du Dr P.________, qui n’est au demeurant pas infectiologue, n’apparaît pas suffisante pour se prononcer en l’état sur le lien de causalité entre les troubles annoncés et une maladie infectieuse occasionnée lors d’une morsure de tique, ni pour déterminer cas échéant si cette maladie provient de la morsure annoncée à l’été 2016 ou si elle est en lien avec la morsure datant d’il y a dix ans. On relèvera par ailleurs que de façon surprenante, le médecin-conseil de la CNA exclut la présence d’une maladie de Lyme tout en déclarant lui-même que « la situation n’est pas du tout claire » (cf. son appréciation médicale du 18 novembre 2016). D’autre part, les avis des Dr T.________, I.________ et Z.________ laissent subsister des doutes quant à la fiabilité et à la pertinence de l’analyse du médecin de la CNA.</w:t>
      </w:r>
    </w:p>
    <w:p>
      <w:r>
        <w:t>- 20 - Le recours est par conséquent bien fondé. 7. L’intimée s’étant prononcée sur la base d'un dossier dont le volet médical est lacunaire, il se justifie d’ordonner le renvoi de la cause à la CNA, à laquelle il appartient au premier chef de mettre en œuvre les mesures d’instruction nécessaires auxquelles elle se doit de procéder afin de constituer un dossier complet sur le plan médical (cf. art. 43 al. 1 LPGA). Cette solution apparaît en outre la plus opportune dans le cas d’espèce. Il incombera dès lors à la CNA de procéder à un complément d’instruction, en mettant en œuvre une expertise auprès d’un spécialiste en infectiologie, étant ici expressément réservée la faculté d’y associer, si nécessaire, toute autre spécialité médicale jugée opportune. Cette expertise devra déterminer, au degré de la vraisemblance prépondérante, si les troubles annoncés sont imputables à une maladie infectieuse, telle que la maladie de Lyme ou l’encéphalite virale, occasionnée par la morsure de tique déclarée par la recourante le 11 juillet 2016. Cas échéant, il appartiendra à la CNA de statuer à nouveau sur le droit aux prestations de la recourante. 8. Dans ce contexte, la demande de suspension des effets de la décision sur opposition entreprise est sans objet, à supposer qu'elle en ait eu un (cf. ATF 123 V 39 ; aussi BOUCHAT, L'effet suspensif en procédure administrative, thèse Lausanne 2015, p. 104 s). 9. a) Conformément à l’art. 61 let. a LPGA, la procédure de recours devant le tribunal cantonal des assurances est gratuite. Il ne sera donc pas perçu de frais judiciaires. b) Obtenant gain de cause, la recourante, assistée d'un mandataire professionnel, a par ailleurs droit à des dépens, fixés en l’espèce à 2'000 fr. (art. 61 let. g LPGA et 55 al. 1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