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ZA16.043384 vom 3. September 2018</w:t>
      </w:r>
    </w:p>
    <w:p>
      <w:r>
        <w:t>VD Tribunal cantonal, 2018-09-03, FR</w:t>
      </w:r>
    </w:p>
    <w:p>
      <w:r>
        <w:rPr>
          <w:b/>
        </w:rPr>
        <w:t xml:space="preserve">Quelle: </w:t>
      </w:r>
      <w:r>
        <w:t>https://mcp.opencaselaw.ch/entscheid/vd_gerichte_ZA16.043384</w:t>
      </w:r>
    </w:p>
    <w:p>
      <w:r>
        <w:t>FR: VD_GERICHTE ZA16.043384 du 3 septembre 2018</w:t>
      </w:r>
    </w:p>
    <w:p>
      <w:r>
        <w:t>IT: VD_GERICHTE ZA16.043384 del 3 settembre 2018</w:t>
      </w:r>
    </w:p>
    <w:p>
      <w:pPr>
        <w:pStyle w:val="Heading2"/>
      </w:pPr>
      <w:r>
        <w:t>Erwägungen</w:t>
      </w:r>
    </w:p>
    <w:p>
      <w:r>
        <w:rPr>
          <w:b/>
        </w:rPr>
        <w:t>E. 2</w:t>
      </w:r>
    </w:p>
    <w:p>
      <w:r>
        <w:t>Cst. (Constitution fédérale de la Confédération suisse du 18 avril 1999 ; RS 101) (SVR 2001 IV n° 10 p. 28 consid. 4b ; cf. ATF 124 V 90 consid. 4b ; 122 V 157 consid. 1d et l’arrêt cité ; TF 9C_272/2011 du 6 décembre 2011). b) Le dossier étant complet sur le plan médical en ce qui concerne l’objet du litige avec des avis médicaux convergeant sur les points essentiels, permettant ainsi à la Cour de céans de statuer en pleine connaissance de cause, il n’y a pas lieu d’ordonner une mesure d’instruction complémentaire, sous la forme d’une expertise médicale pluridisciplinaire, telle que requise par la recourante. En effet, une telle mesure ne serait pas de nature à modifier les considérations qui précèdent, puisque les faits pertinents ont pu être constatés à satisfaction de droit. Dans la mesure où les conclusions rapportées par le Dr S.________ sont étayées par les données cliniques au dossier, il ne se justifie pas de compléter l’instruction en vue de pallier la prétendue absence de constatations médicales objectives. Ainsi, quoi qu’en dise la recourante, le dossier constitué ne souffre d’aucune lacune, de sorte que toute mesure d’instruction complémentaire apparaît superfétatoire. 8. En définitive, le recours se révèle mal fondé et doit être rejeté, la décision attaquée étant confirmée. 9. a) Par décision du 28 mars 2017, le juge instructeur a accordé à la recourante le bénéfice de l’assistance judiciaire avec effet au 3 octobre 2016 et désigné Me Alessandro Brenci en qualité d’avocat d’office (art. 118 al. 1 CPC [code fédéral de procédure civile du 19 décembre 2008 ; RS 272], applicable par renvoi de l’art. 18 al. 5 LPA-VD). La recourante était exonérée du paiement de frais judiciaires mais astreinte au paiement d’une franchise mensuelle de 100 fr. dès et y compris le 1er mai 2017.</w:t>
      </w:r>
    </w:p>
    <w:p>
      <w:r>
        <w:t>- 31 - Conformément à l’art. 2 al. 1 RAJ (règlement vaudois sur l’assistance judiciaire en matière civile du 7 décembre 2010 ; RSV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 à cet égard, le juge apprécie l’étendue des opérations nécessaires pour la conduite du procès. b) Le 11 mai 2017, Me Brenci a produit le relevé des opérations effectuées dans le cadre de la présente procédure. Il a annoncé un total de 7 heures 25. Quant au montant des débours facturés, il s’élevait à 17 fr. hors TVA. Son activité a été contrôlée au regard de la conduite du procès et rentre globalement dans le cadre de l’accomplissement du mandat confié, de sorte qu’elle doit être arrêtée à 7 heures 25 au tarif horaire de 180 fr. pour un avocat breveté (art. 2 al. 1 let. a RAJ). Ainsi, Me Brenci a droit à un montant de 1'460 fr. 15, TVA au taux de 8% comprise, pour l’ensemble de l’activité déployée dans le cadre de la présente procédure. Cette rémunération est provisoirement supportée par le canton, la recourante étant rendue attentive au fait qu’elle est tenue d’en rembourser le montant dès qu’elle sera en mesure de le faire (art. 123 al. 1 CPC, applicable par renvoi de l’art. 18 al. 5 LPA-VD). Il incombe au Service juridique et législatif de fixer les modalités de ce remboursement (art. 5 RAJ), en tenant compte des montants payés à titre de contribution mensuelle depuis le début de la procédure. c) La procédure étant en principe gratuite (art. 61 let. a LPGA), il n’y a pas lieu de percevoir de frais judiciaires ni d’allouer de dépens au vu de l’issue du litige (art. 61 let. g LPGA). Par ces motifs,</w:t>
      </w:r>
    </w:p>
    <w:p>
      <w:r>
        <w:t>- 32 - la Cour des assurances sociales p r o n o n c e : I. Le recours est rejeté. II. La décision sur opposition rendue le 31 août 2016 par la Caisse nationale suisse d’assurance en cas d’accidents est confirmée. III. L’indemnité d’office de Me Alessandro Brenci, conseil de la recourante, est arrêtée à 1'460 fr. 15 (mille quatre cent soixante francs et quinze centimes), débours et TVA compris. IV. La bénéficiaire de l’assistance judiciaire est, dans la mesure de l’art. 123 CPC, applicable par renvoi de l’art. 18 al. 5 LPA-VD, tenue au remboursement de l’indemnité du conseil d’office mise à la charge de l’Etat. V. Il n’est pas perçu de frais judiciaires, ni alloué de dépens. La présidente : Le greffier : Du L'arrêt qui précède, dont la rédaction a été approuvée à huis clos, est notifié à : - Me Alessandro Brenci, avocat (pour R.________), - Me Didier Elsig, avocat (pour la Caisse nationale suisse d’assurance en cas d’accidents), - Office fédéral de la santé publique, par l'envoi de photocopies.</w:t>
      </w:r>
    </w:p>
    <w:p>
      <w:r>
        <w:t>- 33 -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