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ZA16.041758 vom 27. November 2017</w:t>
      </w:r>
    </w:p>
    <w:p>
      <w:r>
        <w:t>VD Tribunal cantonal, 2017-11-27, FR</w:t>
      </w:r>
    </w:p>
    <w:p>
      <w:r>
        <w:rPr>
          <w:b/>
        </w:rPr>
        <w:t xml:space="preserve">Quelle: </w:t>
      </w:r>
      <w:r>
        <w:t>https://mcp.opencaselaw.ch/entscheid/vd_gerichte_ZA16.041758</w:t>
      </w:r>
    </w:p>
    <w:p>
      <w:r>
        <w:t>FR: VD_GERICHTE ZA16.041758 du 27 novembre 2017</w:t>
      </w:r>
    </w:p>
    <w:p>
      <w:r>
        <w:t>IT: VD_GERICHTE ZA16.041758 del 27 novembre 2017</w:t>
      </w:r>
    </w:p>
    <w:p>
      <w:pPr>
        <w:pStyle w:val="Heading2"/>
      </w:pPr>
      <w:r>
        <w:t>Erwägungen</w:t>
      </w:r>
    </w:p>
    <w:p>
      <w:r>
        <w:rPr>
          <w:b/>
        </w:rPr>
        <w:t>E. 6</w:t>
      </w:r>
    </w:p>
    <w:p>
      <w:r>
        <w:t>a) En l’espèce, l’IRM du 27 janvier 2016, pratiquée pour rechercher l'origine des douleurs à l’épaule, a mis en évidence diverses pathologies, dont une rupture de la coiffe des rotateurs, diagnostic sur lequel l’ensemble des médecins s’accordent (cf. rapport d’IRM du 27 janvier 2016, J.________ et rapport 17 mai 2016 du Dr S.________). Une telle lésion est comprise dans la liste exhaustive énumérée à l’art. 9 al. 2 let. f aOLAA, qui tend précisément à éviter, au profit de l’assuré, la distinction souvent difficile entre maladie et accident dans le cas notamment d’une déchirure des tendons. Force est toutefois de constater que l’intimée n’a pas examiné le cas du recourant sous l’angle de l’art. 6 al. 2 aLAA et n’a dès lors pas fait application de l’art. 9 al. 2 aOLAA. C’est sous l’angle spécifique inhérent à ce type d’atteinte que l’intimée devait examiner la question du lien de causalité entre l’accident du 9 octobre 2015 et les atteintes prévalant au-delà du 31 décembre 2015. b) En l’occurrence, l’intimée a mis fin à ses prestations d’assurance au 31 décembre 2015 par décision du 20 mai 2016, estimant que le dossier médical du recourant ne démontrait pas l’existence d’un rapport de causalité naturelle entre l’événement du 9 octobre 2015 et les troubles persistant au-delà du 31 décembre 2015.</w:t>
      </w:r>
    </w:p>
    <w:p>
      <w:r>
        <w:t>- 18 - Pour prendre sa décision, l’intimée s’est fondée exclusivement sur l’appréciation de son médecin-conseil, le Dr S.________. Le Dr I.________, spécialiste en radiologie, a conclu dans son rapport du 27 janvier 2016 à une déchirure subtotale du sus-épineux, à une déchirure incomplète du sous-épineux, à une tendinopathie importante du sous-scapulaire avec déchirure de la partie supérieure ainsi qu’à une tendinopathie du long chef du biceps. Il a notamment constaté une petite arthrose acromio-claviculaire avec œdème osseux ainsi qu’une hypotrophie des muscles sus et sous-épineux, une infiltration graisseuse de type 2 du muscle sus-épineux et du sous-scapulaire et une infiltration de type 3 du sous-épineux. Le Dr S.________ estime au vu de ces constatations et à ce stade d’évolution, c’est-à-dire de type 2, qu’il s’agit d’une atteinte fonctionnelle chronique supérieure à un an selon la littérature, les lésions tendineuses étant ainsi préexistantes à l’accident. Toutefois, ces conclusions ne sont nullement démontrées, ce praticien se limitant à une simple allusion à la littérature sans autre précision et ne donnant pas d’explications détaillées à l’appui de celles-ci. De plus, le fait qu’il y ait des lésions dégénératives antérieures à l’accident n’exclut pas la prise en charge de la part de l’assureur-accidents. Il ne suffit en effet pas de constater des lésions antérieures dégénératives pour exclure la prise en charge, il faut en sus que les troubles puissent être attribués à une origine exclusivement maladive ou dégénérative. Les conclusions du Dr S.________ ne sauraient donc être suivies. Il en va de même de celles de la Dresse W.________, selon lesquelles les déchirures tendineuses sont en lien direct avec la chute du 9 octobre 2015. Outre le fait qu’elle n’est pas spécialiste, elle ne motive pas les raisons pour lesquelles elle parvient à cette conclusion, se bornant à affirmer qu’anamnestiquement, le recourant présentait d’emblée des</w:t>
      </w:r>
    </w:p>
    <w:p>
      <w:r>
        <w:t>- 19 - signes d’atteinte de la coiffe des rotateurs et qu’il avait consulté le service des urgences du X.________ avec une impotence fonctionnelle de l’épaule droite, ce qui témoignerait, selon elle, des dégâts aigus liés à cette chute. Ces conclusions, insuffisamment documentées, ne peuvent pas non plus être suivies. Quant aux autres avis des médecins, ils ne permettent pas non plus de déterminer si les atteintes sont en lien de causalité avec l’accident du 9 octobre 2015 ou si elles sont exclusivement dégénératives. La Dresse B.________ n’a vu le recourant qu’en urgence le 10 octobre 2015 et s’est limitée à constater une contusion à l’épaule droite. Le Dr J.________ n’a également examiné le recourant qu’une seule fois. Il ne s’est pas prononcé sur le lien de causalité ni sur la question de savoir si l’état de santé du recourant au 1er janvier 2016 était d’origine exclusivement dégénérative. Il affirme seulement que le recourant a présenté dès le départ des signes d’atteinte de la coiffe des rotateurs et qu’il avait proposé une intervention, qui ne devait plus trop tarder. Quant à l’argument du recourant selon lequel il n’a jamais présenté de douleurs à l’épaule droite avant sa chute du 9 octobre 2015, il ne lui est d’aucun secours. En effet, le seul fait que des symptômes douloureux ne se sont manifestés qu’après la survenance d’un accident ne suffit pas à établir un rapport de causalité naturelle avec cet accident (cf. consid. 3b supra). Ainsi force est de constater qu’aucun avis médical ne peut se voir reconnaître pleine valeur probante pour trancher l’objet du litige. Partant, la Cour de céans ne dispose au demeurant pas d'informations médicales suffisantes pour trancher la question du droit aux prestations du recourant au-delà du 31 décembre 2015 en toute connaissance de cause.</w:t>
      </w:r>
    </w:p>
    <w:p>
      <w:r>
        <w:rPr>
          <w:b/>
        </w:rPr>
        <w:t>E. 7</w:t>
      </w:r>
    </w:p>
    <w:p>
      <w:r>
        <w:t>a) Selon l'art. 43 LPGA, l'assureur examine les demandes, prend d'office les mesures d'instruction nécessaires et recueille les renseignements dont il a besoin. Les renseignements donnés oralement</w:t>
      </w:r>
    </w:p>
    <w:p>
      <w:r>
        <w:t>- 20 - doivent être consignés par écrit (al. 1). L'assuré doit se soumettre à des examens médicaux ou techniques si ceux-ci sont nécessaires à l'appréciation du cas et qu'ils peuvent être raisonnablement exigés (al. 2). Le devoir d'instruction s'étend jusqu'à ce que les faits nécessaires à l'examen des prétentions en cause soient suffisamment élucidés. Si elle estime que l'état de fait déterminant n'est pas suffisamment établi, ou qu'il existe des doutes sérieux quant à la valeur probante des éléments recueillis, l'administration doit mettre en œuvre les mesures nécessaires au complément de l'instruction (TF 8C_364/2007 du 19 novembre 2007 consid. 3.2). b)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C 206/00 du 17 novembre 2000 ;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à contrario, une expertise judiciaire s’impose lorsque les données recueillies par l’administration en cours d’instruction ne revêtent pas une valeur probante suffisante sur des points décisifs (ATF 138 V 318 ; 137 V 210 consid. 4.4.1.4 et 4.4.1.5).</w:t>
      </w:r>
    </w:p>
    <w:p>
      <w:r>
        <w:t>- 21 - c) En l’occurrence, au vu des contradictions en cause et des lacunes de l’instruction, il s’avère que les faits pertinents n’ont pas été constatés de manière complète. Il se justifie donc d'ordonner le renvoi de la cause à l’intimée, à qui il appartient au premier chef d'instruire conformément au principe inquisitoire qui régit la procédure dans le domaine des assurances sociales (art. 43 LPGA). Il incombera à l'intimée de mettre en œuvre une expertise orthopédique au sens de l'art. 44 LPGA, étant ici réservée la faculté d'y associer, le cas échéant, toute autre spécialité médicale jugée opportune afin d’établir si les troubles du recourant sont en lien de causalité avec l’accident survenu le 9 octobre 2015.</w:t>
      </w:r>
    </w:p>
    <w:p>
      <w:r>
        <w:rPr>
          <w:b/>
        </w:rPr>
        <w:t>E. 8</w:t>
      </w:r>
    </w:p>
    <w:p>
      <w:r>
        <w:t>a) Il résulte de ce qui précède que le recours doit être admis, la décision attaquée étant annulée et la cause renvoyée à l’intimée pour complément d’instruction sur le plan médical dans le sens des considérants puis nouvelle décision. b) La procédure étant gratuite (art. 61 let. a LPGA), il n’est pas perçu de frais de justice. Voyant son recours admis, le recourant peut prétendre à des dépens à la charge de l’intimée. Il convient de fixer l’indemnité de dépens à 2'000 fr. T.V.A. comprise compte tenu de l’ampleur et de la difficulté de la cause (art. 61 let. g LPGA et art. 55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