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ZA16.040714 vom 7. September 2017</w:t>
      </w:r>
    </w:p>
    <w:p>
      <w:r>
        <w:t>VD Tribunal cantonal, 2017-09-07, FR</w:t>
      </w:r>
    </w:p>
    <w:p>
      <w:r>
        <w:rPr>
          <w:b/>
        </w:rPr>
        <w:t xml:space="preserve">Quelle: </w:t>
      </w:r>
      <w:r>
        <w:t>https://mcp.opencaselaw.ch/entscheid/vd_gerichte_ZA16.040714</w:t>
      </w:r>
    </w:p>
    <w:p>
      <w:r>
        <w:t>FR: VD_GERICHTE ZA16.040714 du 7 septembre 2017</w:t>
      </w:r>
    </w:p>
    <w:p>
      <w:r>
        <w:t>IT: VD_GERICHTE ZA16.040714 del 7 settembre 2017</w:t>
      </w:r>
    </w:p>
    <w:p>
      <w:pPr>
        <w:pStyle w:val="Heading2"/>
      </w:pPr>
      <w:r>
        <w:t>Erwägungen</w:t>
      </w:r>
    </w:p>
    <w:p>
      <w:r>
        <w:rPr>
          <w:b/>
        </w:rPr>
        <w:t>E. 14</w:t>
      </w:r>
    </w:p>
    <w:p>
      <w:r>
        <w:t>novembre 2015. Le Dr J.________ a examiné la recourante le 10 mars 2016 et estimé, en l’absence d’élément anatomo-pathologique probant ayant un lien pour le moins probable avec l’événement assuré, que les plaintes de la recourante devaient être mises sur le compte d’une pathologie extra-traumatique, voire extra-anatomique. Dans son rapport complémentaire du 2 juin 2016, il a précisé que le bilan neurologique</w:t>
      </w:r>
    </w:p>
    <w:p>
      <w:r>
        <w:t>- 13 - détaillé du 15 avril 2016 ne révélait aucune lésion susceptible d’être taxée de post-traumatique. Il a en outre écarté le diagnostic d’algoneurodystrophie en raison de l’absence d’un faisceau de stigmates cliniques typiques et, surtout, de l’absence d’une expression scintigraphique ou radiologique d’un tel phénomène. b) Suite à son accident, la recourante a été suivie par les médecins du Service d’orthopédie et traumatologie du [...], qui ont d’abord conclu à une contusion du genou (rapport médical du 24 février 2016), puis ont mis les douleurs sur le compte d’un déconditionnement musculaire, d’une origine neurologique dans un contexte de neuropathie du nerf saphène ou d’une algoneurodystrophie (rapport médical du 11 mars 2016). Le médecin traitant de l’assurée, la Dresse Z.________ de la [...], a quant à elle évoqué une algoneurodystrophie post-accident dans son rapport médical du 18 avril 2016. Dans un rapport médical du 20 octobre 2016, les Drs L.________ et N.________ du Service de rhumatologie du [...] ont finalement posé le diagnostic de syndrome douloureux régional complexe (SDRC) du genou droit, diagnostic qui a été confirmé par les Dresses F.________ (rapport du 21 février 2017), Z.________ (rapport non daté, produit le 2 mars 2017), ainsi que R.________ et H.________ du [...] (rapport du 17 février 2017). c) Le syndrome douloureux régional complexe (SDRC), également appelé algo(neuro)dystrophie, reflex sympathetic distrophy, Morbus (ou maladie de) Sudeck ou causalgie, est caractérisé par une douleur régionale, continue, spontanée ou provoquée, qui paraît disproportionnée en intensité ou en durée par rapport à l’évolution attendue du traumatisme ou de la lésion ; cette douleur régionale ne se limite pas à un territoire nerveux périphérique ou à un dermatome spécifique et est généralement associée à des signes cliniques moteurs, sensitifs, sudomoteurs, vasomoteurs et/ou trophiques qui peuvent être inconstants et variables dans le temps (cf. R. N. Harden et al., Complex regional pain syndrome : Practical diagnostic and treatment guidelines, 4e édition, in : Pain Medicine 2013, vol. 14, p. 182).</w:t>
      </w:r>
    </w:p>
    <w:p>
      <w:r>
        <w:t>- 14 - Des critères de diagnostic insistant sur le caractère disproportionné des troubles par rapport à l’événement déclenchant ainsi que sur l’existence de certains symptômes (œdème, troubles vasculaires et troubles sudomoteurs) ont été adoptés en 1994, puis revus et adaptés ultérieurement (cf. C. Spicher/J.-P. Estebe/E. Létourneau/T.L. Packham/P. Rossier/J.-M. Annoni, Critères diagnostiques du syndrome douloureux régional complexe [SDRC], in : Douleur et Analgésie, 2014, vol. 27/1, p. 62ss ; R. N. Harden et al., op. cit., p. 180ss ; W. Jänig/R. Schaumann/W. Vogt, SDRC Syndrome douloureux régional complexe, Suva 2013, p. 17ss). Ces nouveaux critères, dits de « Budapest », qui font dorénavant foi sont les suivants : 1)Douleur continue disproportionnée par rapport à l’événement initial 2)Le patient décrit au minimum un symptôme dans trois des quatre catégories ci-dessous : - Somatosensorielle : hypersensibilité - Vasomotrice : température asymétrique, changement de couleur de peau ou couleur de peau asymétrique - Sudomotrice/œdème : sudation asymétrique, œdème - Motrice/trophique : raideur articulaire, dystonie, tremblement, manque de force, changements de la pilosité ou des ongles 3)Au minimum un signe d’examen clinique dans deux de ces catégories : - Somatosensorielle : allodynie, hyperalgésie - Vasomotrice : température asymétrique, changement de couleur de peau ou couleur de peau asymétrique - Sudomotrice/œdème : sudation asymétrique, œdème - Motrice/trophique : diminution de la mobilité articulaire, dystonie, tremor, faiblesse, changements trophiques de la pilosité ou des ongles 4)Aucun autre diagnostic ne rend mieux compte des signes et des symptômes</w:t>
      </w:r>
    </w:p>
    <w:p>
      <w:r>
        <w:t>- 15 - Ces critères sont exclusivement cliniques et ne laissent aucune place aux examens radiologiques (radiographie, scintigraphie, IRM). L’utilisation de l’imagerie fait l’objet d’une controverse dans le milieu médical, mais garde un rôle notamment dans la recherche de diagnostics différentiels, ou lorsque les signes cliniques sont discrets ou incomplets ainsi que dans certaines formes atypiques (cf. F. Luthi/M. Konzelmann, Le syndrome douloureux régional complexe [algodystrophie] sous toutes ses formes, in : Revue Médicale Suisse, 29 janvier 2014, p. 271s.; S. Sampath et al., Usefulness of asymmetry score on quantitative three-phase bone scintigraphy in the evaluation of complex regional pain syndrome, in : Indian Journal of Nuclear Medicine, 2013, vol. 28, p. 11ss). Le SDRC appartient aux maladies neurologiques, orthopédiques et traumatologiques et constitue ainsi une atteinte à la santé physique, respectivement corporelle (cf. TF 8C_955/2008 du 29 avril 2009 consid. 6). d) Dans leur rapport médical du 20 octobre 2016, les Drs L.________ et N.________ se sont basés sur les critères de Budapest pour retenir la présence d’un SDRC. Dans l’anamnèse, ils ont décrit que les douleurs de la recourante, évaluées à 6/10 sur une échelle visuelle analogique, n’avaient pas d’horaire précis, mais augmentaient au cours de la journée et que la patiente présentait des tuméfactions du genou de façon passagère et récidivante. Au status, ils énuméraient, comme critères de Budapest, la présence d’un œdème, une différence de température, une douleur au toucher, des troubles de la marche et une trophie musculaire diminuée. Ils ont relevé que la scintigraphie de 2016 n’avait pas montré d’hypercaptation et conclu à la présence d’un probable SDRC de type froid. Dans son rapport médical du 7 mars 2017, la Dresse Z.________ a relevé les différents éléments du dossier médical de la recourante pertinents au regard des critères de Budapest. Elle s’est ainsi référée aux douleurs importantes dont s’est plainte la recourante dès sa consultation de contrôle en traumatologie le 21 novembre 2015, qui n’étaient pas en</w:t>
      </w:r>
    </w:p>
    <w:p>
      <w:r>
        <w:t>- 16 - adéquation avec le traumatisme mineur qu’elle avait subi et qui l’avaient amenée à consulter deux fois en urgence dans les huit premières semaines après son traumatisme. La Dresse Z.________ a ensuite fait référence aux troubles sensoriels présents, rappelant que lors des contrôles cliniques, une douleur exquise à la palpation était décrite, laquelle était compatible avec une hyperesthésie voire une allodynie (cf. également rapport médical des Drs P.________ et D.________ du 11 mars 2016). Les contrôles cliniques des 14 et 21 novembre 2015, 4 et 15 décembre 2015 et 26 janvier 2016 avaient mis en évidence la présence d’un œdème ou tuméfaction. Une diminution de la motricité avait été constatée, en particulier lors des examens cliniques des 21 novembre et</w:t>
      </w:r>
    </w:p>
    <w:p>
      <w:r>
        <w:rPr>
          <w:b/>
        </w:rPr>
        <w:t>E. 15</w:t>
      </w:r>
    </w:p>
    <w:p>
      <w:r>
        <w:t>décembre 2015 (cf. également le rapport d’IRM du 24 novembre 2015 mentionnant une limitation de la flexion du genou à 90°). Finalement, la Dresse Z.________ a noté que les troubles vasomoteurs n’avaient malheureusement pas été testés lors des consultations. S’agissant des rapports du Dr J.________, il faut, d’une part, relever qu’il retient l’absence d’un faisceau de stigmates cliniques typiques du SDRC sans toutefois discuter de l’importante hyperesthésie qu’il a lui-même constatée ni des autres signes cliniques typiques relevés par les différents médecins. D’autre part, ses conclusions se fondent avant tout sur l’absence de mise en évidence d’un SDRC par scintigraphie ou radiologie. Or, comme déjà mentionné, l’imagerie n’est pas décisive pour poser le diagnostic de SDRC, lequel est un diagnostic uniquement clinique sur la base des critères de Budapest. A cet égard, une étude a démontré qu’une scintigraphie n’est positive que pour 80 % des SDRC et une scintigraphie négative n’écarte le diagnostic de SDRC que dans 73 % des cas (cf. R. Ringer et al., Concordance of qualitative bone scintigraphy results with presence of clinical complex regional pain syndrome 1 : Meta- analysis of test accuracy studies, in : European Journal of Pain, 2012, vol. 16, p. 1347ss). Le Tribunal fédéral a d’ailleurs déjà eu l’occasion de relever que si certains examens paracliniques peuvent être des aides au diagnostic précieuses, aucun examen paraclinique ne saurait être plus fiable que la clinique et constituer un critère d'exclusion automatique ou d'inclusion nécessaire. Il a en particulier noté que l'examen</w:t>
      </w:r>
    </w:p>
    <w:p>
      <w:r>
        <w:t>- 17 - scintigraphique au stade préradiologique peut s'avérer d'un réel intérêt diagnostique, mais doit être interprété dans le contexte clinique (TF U 43/03 du 29 avril 2004 consid. 4.2). Au vu de ce qui précède, il y a lieu d’admettre, au regard de la vraisemblance prépondérante, que la recourante présente un SDRC comme le soutiennent notamment les Drs L.________ et N.________, ainsi que la Dresse Z.________, dont les rapports médicaux sont détaillés et motivés, de sorte qu’il y a lieu de leur reconnaître une pleine valeur probante. e) Cela étant, il n’est pas nécessaire d’examiner le grief de la recourante selon lequel le médecin-conseil de C.________ aurait nourri une forme de prévention à son égard (cf. à ce sujet ATF 132 V 93 consid. 7.1 et l'arrêt cité; TF 9C_519/2011 du 5 avril 2012 consid. 3.1). f) Il convient en revanche de déterminer s’il existe un lien de causalité entre le SDRC dont souffre la recourante et l’événement du 14 novembre 2015. Pour admettre un lien de causalité entre l’accident et une algodystrophie, le Tribunal fédéral a considéré que trois critères cumulatifs doivent être remplis, à savoir : a) la preuve d'une lésion physique après un accident ou l'apparition d'une algodystrophie à la suite d'une opération nécessitée par l'accident ; b) l'absence d'un autre facteur causal de nature non traumatique (par ex. état après infarctus du myocarde, après une apoplexie, etc.); c) une courte période de latence entre l'accident et l'apparition de l'algodystrophie, soit au maximum six à huit semaines (TF 8C_807/2014 du 22 décembre 2015 consid. 5.3 ; 8C_871/2010 du 4 octobre 2011 consid. 3.2 ; 8C_384/2009 du 5 janvier 2010 consid. 4.2.1).</w:t>
      </w:r>
    </w:p>
    <w:p>
      <w:r>
        <w:t>- 18 - En l’occurrence, les rapports médicaux établissent clairement l’apparition d’une tuméfaction au genou droit de la recourante suite à l’accident (cf. les rapports cités par la Dresse Z.________ dans son rapport médical du 7 mars 2017). Il n’apparaît pas qu’un facteur autre que l’événement du 14 novembre 2015 ait pu causer le SDRC dont souffre l’assurée. Dans leur rapport médical du 20 octobre 2016, les Drs L.________ et N.________ font uniquement référence à l’accident du 14 novembre 2015 et n’évoquent aucune autre cause potentielle du SDRC qu’ils diagnostiquent. De leur côté, les Dresses R.________ et H.________ estiment que la relation de causalité est très probable, puisque le traumatisme du genou, assez violent, pouvait expliquer l’apparition de l’algoneurodystrophie (rapport médical du 17 février 2017). Dans son rapport médical du 21 février 2017, la Dresse F.________ confirme pour sa part que le SDRC peut être secondaire à un traumatisme même mineur sans lésion objectivable sur les imageries. En ce qui concerne la période de latence, même si le diagnostic de SDRC n’a été posé qu’en octobre 2016, il ressort des différents rapports médicaux que les symptômes et signes cliniques du SDRC sont apparus rapidement après l’accident du 14 novembre 2015 (cf. les rapports médicaux mentionnés ci-dessus, consid. 4c ; TF 8C_233/2013 du 9 octobre 2013 consid. 6.2). Par ailleurs, l’existence éventuelle de ce syndrome avait déjà été évoquée le 11 mars 2016 par les Drs P.________ et D.________, ainsi que le 18 avril 2016 par la Dresse Z.________. En outre, l’ensemble des rapports médicaux ont retenu la présence de douleurs continues disproportionnées, qui ne s’étaient pas améliorées au fil des mois et n’avaient pas trouvé d’autres explications médicales. Il y a ainsi lieu de reconnaître, au vu des pièces médicales du dossier, que le SDRC est apparu dans le délai de six à huit semaines posé par la jurisprudence, même si le diagnostic n’a pu être posé que plus tard. Il existe par conséquent un lien de causalité naturelle entre le SDRC dont souffre la recourante et l’événement assuré. S’agissant d’un trouble somatique, la causalité adéquate est également donnée. g) Dès lors, au vu de la persistance des troubles présentés par la recourante en lien avec le SDRC, c’est à tort que l’intimée a décidé de</w:t>
      </w:r>
    </w:p>
    <w:p>
      <w:r>
        <w:t>- 19 - mettre un terme au versement de ses prestations (soins médicaux et indemnités journalières), le statu quo sine n’étant manifestement pas atteint à la date du 31 mars 2016. 5. Il convient par conséquent d'admettre le recours et d’annuler la décision sur opposition litigieuse, en ce sens que l’intimée est tenue de prendre en charge les frais résultant du SDRC au genou droit de la recourante au-delà du 31 mars 2016. 6. Compte tenu de l’issue de la procédure, les mesures d’instruction requises par la recourante, en particulier la mise en œuvre d’une expertise, n’apparaissent pas de nature à apporter un éclairage différent des éléments retenus ci-dessus et peuvent dès lors être écartées par appréciation anticipée des preuves (cf. ATF 137 III 208 consid. 2.2; ATF 135 II 286 consid. 5.1). 7. a) La procédure étant gratuite, il ne sera pas perçu de frais judiciaires (art. 61 let. a LPGA). b) La recourante, qui obtient gain de cause avec le concours d'un mandataire, a droit à une indemnité de dépens, dont le montant doit être déterminé d'après l'importance et la complexité du litige (art. 61 let. g LPGA; cf. également art. 11 al. 2 TFJDA [tarif cantonal vaudois du 28 avril 2015 des frais judiciaires et des dépens en matière administrative ; RSV 173.36.5.1]). En l'espèce, il y a lieu d'arrêter le montant des dépens à 2’000 fr. à la charge de l'intimée,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