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ZA16.038164 vom 27. Juni 2017</w:t>
      </w:r>
    </w:p>
    <w:p>
      <w:r>
        <w:t>VD Tribunal cantonal, 2017-06-27, FR</w:t>
      </w:r>
    </w:p>
    <w:p>
      <w:r>
        <w:rPr>
          <w:b/>
        </w:rPr>
        <w:t xml:space="preserve">Quelle: </w:t>
      </w:r>
      <w:r>
        <w:t>https://mcp.opencaselaw.ch/entscheid/vd_gerichte_ZA16.038164</w:t>
      </w:r>
    </w:p>
    <w:p>
      <w:r>
        <w:t>FR: VD_GERICHTE ZA16.038164 du 27 juin 2017</w:t>
      </w:r>
    </w:p>
    <w:p>
      <w:r>
        <w:t>IT: VD_GERICHTE ZA16.038164 del 27 giugno 2017</w:t>
      </w:r>
    </w:p>
    <w:p>
      <w:pPr>
        <w:pStyle w:val="Heading2"/>
      </w:pPr>
      <w:r>
        <w:t>Erwägungen</w:t>
      </w:r>
    </w:p>
    <w:p>
      <w:r>
        <w:rPr>
          <w:b/>
        </w:rPr>
        <w:t>E. 8</w:t>
      </w:r>
    </w:p>
    <w:p>
      <w:r>
        <w:t>a) En définitive, la CNA n’a pas violé le droit fédéral en mettant un terme à ses prestations (frais de traitement et indemnités journalières) au 30 septembre 2012, au motif que le statu quo ante avait été atteint à cette date. b) Mal fondé, le recours doit en conséquence être rejeté, ce qui entraîne la confirmation de la décision attaquée.</w:t>
      </w:r>
    </w:p>
    <w:p>
      <w:r>
        <w:rPr>
          <w:b/>
        </w:rPr>
        <w:t>E. 9</w:t>
      </w:r>
    </w:p>
    <w:p>
      <w:r>
        <w:t>a) Par décision du 30 septembre 2016, le recourant a été mis au bénéfice de l’assistance judiciaire à compter du 29 août 2016 et a obtenu à ce titre l’exonération du paiement de frais judiciaires et de toute franchise mensuelle ainsi que la commission d’un avocat d’office en la personne de Me François Gillard (art. 118 al. 1 CPC [code fédéral de procédure civile du 19 décembre 2008 ; RS 272], applicable par renvoi de l’art. 18 al. 5 LPA-VD).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b) Le 5 mai 2017, Me Gillard a produit le relevé des opérations effectuées dans le cadre de la présente procédure. Il a annoncé un total de 9 heures 30. Quant au montant des débours facturés, il s’élevait à 45 fr. 90. Son activité a été contrôlée au regard de la conduite du procès et rentre globalement dans le cadre de l’accomplissement du mandat confié, de sorte qu’elle doit être arrêtée à 9 heures 30 au tarif horaire de 180 fr. pour un avocat breveté (art. 2 al. 1 let. a RAJ).</w:t>
      </w:r>
    </w:p>
    <w:p>
      <w:r>
        <w:t>- 21 - Ainsi, Me Gillard a droit à un montant de 1'896 fr. 35, TVA au taux de 8% comprise, pour l’ensemble de l’activité déployée dans le cadre de la présente procédure. Cette rémunération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c) La procédure étant en principe gratuite (art. 61 let. a LPGA), il n’y a pas lieu de percevoir de frais judiciaires ni d’allouer de dépens au vu de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