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ZA16.031451 vom 11. Dezember 2017</w:t>
      </w:r>
    </w:p>
    <w:p>
      <w:r>
        <w:t>VD Tribunal cantonal, 2017-12-11, FR</w:t>
      </w:r>
    </w:p>
    <w:p>
      <w:r>
        <w:rPr>
          <w:b/>
        </w:rPr>
        <w:t xml:space="preserve">Quelle: </w:t>
      </w:r>
      <w:r>
        <w:t>https://mcp.opencaselaw.ch/entscheid/vd_gerichte_ZA16.031451</w:t>
      </w:r>
    </w:p>
    <w:p>
      <w:r>
        <w:t>FR: VD_GERICHTE ZA16.031451 du 11 décembre 2017</w:t>
      </w:r>
    </w:p>
    <w:p>
      <w:r>
        <w:t>IT: VD_GERICHTE ZA16.031451 del 11 dicembre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w:t>
      </w:r>
    </w:p>
    <w:p>
      <w:r>
        <w:t>- 9 -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a pour objet le point de savoir si le recourant peut prétendre à des prestations de l’assurance-accidents au-delà du 31 octobre 2015.</w:t>
      </w:r>
    </w:p>
    <w:p>
      <w:r>
        <w:rPr>
          <w:b/>
        </w:rPr>
        <w:t>E. 3</w:t>
      </w:r>
    </w:p>
    <w:p>
      <w:r>
        <w:t>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w:t>
      </w:r>
    </w:p>
    <w:p>
      <w:r>
        <w:t>- 10 -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w:t>
      </w:r>
    </w:p>
    <w:p>
      <w:r>
        <w:t>- 11 - personne assurée est dorénavant en parfaite santé. Est seul décisif le point de savoir si les causes accidentelles d’une atteinte à la santé ne jouent plus de rôle et doivent ainsi être considérées comme ayant disparu (TF U 307/2005 du 8 janvier 2007 consid. 4; TF U 222/2004 du 30 novembre 2004 consid.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8C_726/2008 du 14 mai 2009 consid. 2.1 in fine et les références).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 cf. RAMA 1994 n° U 206 p. 326 consid. 3b et 1992 n° U</w:t>
      </w:r>
    </w:p>
    <w:p>
      <w:r>
        <w:t>- 12 - 142 p. 75 ; TF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 TF 8C_380/2011 du 20 octobre 2011 consid. 4.2.1). d)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par contre, la hernie discale est seulement déclenchée, mais pas provoquée par l'accident, l'assurance-accidents prend en charge le syndrome douloureux lié à l'événement accidentel</w:t>
      </w:r>
    </w:p>
    <w:p>
      <w:r>
        <w:t>- 13 - (RAMA 2000 n° U 378 p. 190 consid. 3 et n° U 379 p. 192 consid. 2a ; TF 8C _32/2014 du 22 décembre 2014 consid. 2.3 et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 U 179/03 du 7 juillet 2004 consid. 4.4.2 ; RAMA 2000 n° U 363 du 9 septembre 1999 p. 46 consid. 3a).</w:t>
      </w:r>
    </w:p>
    <w:p>
      <w:r>
        <w:rPr>
          <w:b/>
        </w:rPr>
        <w:t>E. 4</w:t>
      </w:r>
    </w:p>
    <w:p>
      <w:r>
        <w:t>a)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TF 8C_135/2016 du 23 décembre 2016 consid. 5.1).</w:t>
      </w:r>
    </w:p>
    <w:p>
      <w:r>
        <w:t>- 14 -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 TFA U 216/04 du 21 juillet 2005 consid. 5.2).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w:t>
      </w:r>
    </w:p>
    <w:p>
      <w:r>
        <w:rPr>
          <w:b/>
        </w:rPr>
        <w:t>E. 4.1</w:t>
      </w:r>
    </w:p>
    <w:p>
      <w:r>
        <w:t>ad art. 89 LPA-VD p. 409). En l’occurrence, au regard des intérêts en présence – et de la courte période concernée, de deux mois au maximum compte tenu du délai nécessaire pour le traumatisme facial, respectivement de la fracture du nez (uniquement traitement) – et du principe de proportionnalité qui canalisent le pouvoir d’appréciation de la Cour, il n’y a pas lieu de faire usage d’une telle faculté. Le versement des prestations de l’assurance-accidents jusqu’au 31 octobre 2015 est ainsi maintenu. En l’absence d’un lien de causalité naturelle entre l’accident du 8 juillet 2015 et les symptômes persistants au-delà du 31 octobre 2015, l’intimée était par contre fondée à mettre fin à ses prestations pour la période courant au-delà du 31 octobre 2015.</w:t>
      </w:r>
    </w:p>
    <w:p>
      <w:r>
        <w:t>- 21 - 5. En définitive, le recours, mal fondé, doit être rejeté et la décision litigieuse confirmée. La procédure est gratuite (art. 61 let. a LPGA), de sorte qu’il n’est pas perçu de frais judiciaires. Le recourant, qui n’obtient pas gain de cause, et qui n’était au demeurant pas représenté par un mandataire professionnel, n’a pas le droit à des dépens (art. 61 let. g LPGA, art. 55 LPA-VD).</w:t>
      </w:r>
    </w:p>
    <w:p>
      <w:r>
        <w:t>- 22 -</w:t>
      </w:r>
    </w:p>
    <w:p>
      <w:r>
        <w:rPr>
          <w:b/>
        </w:rPr>
        <w:t>E. 5</w:t>
      </w:r>
    </w:p>
    <w:p>
      <w:r>
        <w:t>Dans le cas d’espèce, se fondant sur le rapport du 10 février 2016 du Dr T.________, l’intimé estime que le statu quo des suites de l’accident du 8 juillet 2015 a été atteint au 23 juillet 2015 s’agissant des troubles cervicaux, et après deux mois s’agissant de la fracture du nez. L’assureur-accidents a mis fin à ses prestations au 31 octobre 2015, partant du postulat qu’au-delà de cette date, il n’existait plus de lien de causalité entre les troubles persistants et l’accident. De son côté, le recourant conteste l’interruption des prestations au 31 octobre 2015. Se fondant sur l’avis du Dr R.________, il soutient que la hernie discale est liée à l’accident du 8 juillet 2015. Il fait notamment valoir qu’en raison de cet événement, il a présenté une incapacité de travail depuis le 9 juillet 2015.</w:t>
      </w:r>
    </w:p>
    <w:p>
      <w:r>
        <w:t>- 15 -</w:t>
      </w:r>
    </w:p>
    <w:p>
      <w:r>
        <w:rPr>
          <w:b/>
        </w:rPr>
        <w:t>E. 6</w:t>
      </w:r>
    </w:p>
    <w:p>
      <w:r>
        <w:t>a) Aux termes de son rapport du 10 février 2016, le Dr T.________ a estimé que la relation de causalité naturelle entre la pathologie cervicale, qui a conduit à l’intervention chirurgicale du 27 novembre 2015, et l’accident du 8 juillet 2015 était hautement, voire très hautement, improbable. Le Dr T.________ a constaté que le premier examen médical, au lendemain de l’accident, n’avait pas révélé de troubles cervicaux ou cervico-brachiaux. Ce n’était qu’à la suite de l’apparition de cervico-brachialgies, à distance du traumatisme, que diverses investigations avaient été entreprises au niveau cervical, mettant en évidence des troubles dégénératifs marqués, évoluant de longue date, au niveau C5-C6 et C4-C5, suffisamment importants pour induire une compression médullaire et radiculaire C6 bilatérale. Ces examens n’avaient par contre pas démontré de lésion traumatique, avec haute vraisemblance, dans le sens d’une fracture, d’une séquelle de luxation, d’une déchirure ligamentaire significative, voire d’une lésion tendino- musculaire d’envergure. Le Dr T.________ a notamment constaté qu’en C5- C6, où la discopathie était la plus importante, le bilan radiologique, détaillé, n’avait fait ressortir aucun hypersignal autour du débord discal postérieur pouvant suggérer un traumatisme récent (absence d’œdème péri-lésionnel ou d’hématome). De même, le médecin a constaté que le descriptif de l’opération du 27 novembre 2015 n’avait pas mis en évidence d’élément suggérant les séquelles d’une fracture, d’une déchirure ligamentaire probante, voire d’une déchirure musculo-tendineuse compliquée. Le Dr T.________ a estimé que l’accident du 8 juillet 2015 avait en définitive été à l’origine d’un traumatisme facial, voire de l’index gauche. Il n’a pas exclu que l’événement fut aussi peut-être à l’origine d’une entorse cervicale. Pour autant qu’elle ait été avérée, celle-ci aurait été de faible envergure et n’aurait pas généré, avec haute vraisemblance, une lésion anatomique précise, de nature disco-radiculaire. Sur la base de ces constatations, le Dr T.________ a considéré que le statu quo ante/sine en raison de la « possible entorse » aurait été atteint après deux à trois semaines, alors qu’un délai un peu plus long, de l’ordre de six à huit semaines, était admissible s’agissant de la fracture du nez, mais</w:t>
      </w:r>
    </w:p>
    <w:p>
      <w:r>
        <w:t>- 16 - seulement s’agissant de la prise en charge des traitements, cette fracture n’ayant pas été responsable d’une interruption de travail. C’est le lieu de constater que le rapport du Dr T.________ est probant. Le médecin a pris en considération l’ensemble des constatations objectives ressortant des rapports d’examens radiologiques. Ses conclusions sont claires et motivées ; elles ne souffrent pas de contradictions. Le Dr T.________ a notamment procédé à une analyse systématique de la question de la causalité naturelle. Le résultat auquel il aboutit est convaincant. Il n’existe aucun indice concret, ni aucun élément que le Dr T.________ aurait ignoré, qui remettrait sérieusement en question ses conclusions. b) Pour que l’assureur-accidents soit tenu de verser des prestations en raison d’une hernie discale, il faut que celle-ci ait été causée, déclenchée ou aggravée par l’accident assuré. Ces circonstances se définissent sur la base des critères jurisprudentiels énumérés au considérant 3d supra. A l’instar du Dr T.________, il sied tout d’abord de constater que, compte tenu de son déroulement, l’événement du 8 juillet 2015 ne peut pas être considéré d’une importance particulière et propre à entraîner une lésion du disque intervertébral. Selon ses explications, alors qu’il marchait sur une rampe en béton permettant d’accéder au lac, l’assuré a glissé et a chuté au sol. Comparé aux événements propres à provoquer la survenance d'une hernie discale retenus par la pratique médicale, tels qu’une chute libre d'une hauteur importante, un saut de</w:t>
      </w:r>
    </w:p>
    <w:p>
      <w:r>
        <w:rPr>
          <w:b/>
        </w:rPr>
        <w:t>E. 10</w:t>
      </w:r>
    </w:p>
    <w:p>
      <w:r>
        <w:t>mètres de hauteur, une chute notamment avec port de charges ou un télescopage à grande vitesse (cf. TF U 307/05 du 8 janvier 2007 consid. 7.2), l'événement traumatique subi par l’assuré est très modéré, puisqu’il s’agit d’une chute de sa propre hauteur. Contrairement à ce que soutient le recourant, une telle chute n’est donc pas survenue dans le cadre d’une décélération importante. Il sied dès lors de retenir que l’accident du 8 juillet 2015 n’était pas de nature à entraîner une décompensation</w:t>
      </w:r>
    </w:p>
    <w:p>
      <w:r>
        <w:t>- 17 - structurelle, sous forme d’une herniation discale aigüe traumatique d’une discopathie préexistante. Il convient ensuite de constater que, dans un premier temps, lorsqu’il a consulté le S.________ au lendemain de l’accident, le recourant n’a signalé aucune douleur cervico-brachiales, ses plaintes ne concernant que le visage et la main gauche. Des radiographies du nez et de l’index gauche effectuées le même jour ont conclu à une fracture des os propres du nez, alors que les sinus et l’index gauche ne présentaient pas de lésion osseuse. Lors de son examen du 9 juillet 2015, le Dr G.________ a observé une palpation du rachis cervical non douloureuse. Les amplitudes cervicales étaient conservées et il n’y avait pas de signe de la sonnette. Les douleurs à la nuque et à l’épaule gauche ne sont apparues que dans un second temps, à distance du traumatisme. Ce n’est que lors de la consultation du 20 juillet 2015 que l’assuré a signalé des nouveaux troubles, singulièrement au bras, qui ont incité le Dr Q.________ à entreprendre des examens au niveau du rachis cervical. On ne peut ainsi pas retenir comme établi au degré de la vraisemblance prépondérante que les symptômes de la hernie discale sont apparus immédiatement après l’accident du 8 juillet 2015, comme le requiert la jurisprudence. On relèvera à cet égard que, contrairement à ce qu’il soutient, le recourant n’a pas présenté une incapacité de travail dès le 9 juillet 2015. Ce n’est que dès le 20 juillet 2015 que le Dr Q.________ a attesté une incapacité de travail, alors que le 9 juillet 2015, le Dr G.________ avait complété la feuille- accident LAA en barrant les rubriques inhérentes à l’incapacité de travail. Le fait que l’assuré se soit trouvé en vacances au moment de l’accident (du 6 au 18 juillet selon ses réponses à la demande de renseignement de M.________ du 23 juillet 2015) ne permet pas d’aboutir à une conclusion différente, dès lors qu’une incapacité de travail peut également être attestée durant un période de vacances. Selon les pièces au dossier, l’assuré n’a d’ailleurs pas consulté de médecin durant dix jours, et n’est retourné au S.________ que le 20 juillet 2015. Il sied encore de remarquer que les examens du rachis effectués dès le 20 juillet 2015 n’ont pas montré de choc traumatique. La</w:t>
      </w:r>
    </w:p>
    <w:p>
      <w:r>
        <w:t>- 18 - radiographie du 20 juillet 2015 a en effet permis de constater que les vertèbres étaient sans anomalie, la colonne cervicale ne présentant que des discopathies C4-C5 et C5-C6. L’IRM du 23 juillet 2015 a confirmé la présence d’atteintes dégénératives (spondy-lodiscarthrose C4-C5 et C5- C6, rétrécissement des foramens bilatéral, canal cervical rétréci en C4-C5 et canal cervical étroit en C5-C6, s’associant à une myélopathie au- dessous de l’espace discal C5-C6), tout en excluant toute fracture- tassement. Or, presque toutes les (rares) hernies discales de la colonne cervicale d’origine traumatique s’accompagnent de lésions osseuses (telles que luxation des articulaires, fracture de la colonne ; cf TFA U 149/04 du 6 septembre 2004 consid. 6.2). Le dossier ne fait au demeurant pas mention d’un mouvement brusque axial, de compression-extension à hauteur du rachis cervical, reconnu comme étant propre à entraîner une hernie discale (cf. consid. 3b supra). L’assuré a au contraire expliqué qu’après un mouvement réflexe de rotation du corps sur lui-même, il avait fait une chute sur la face. Le Dr T.________ a précisé qu’il existait tout au plus une relation de cause à effet aléatoire entre l’accident et les troubles cervicaux ayant conduit à la décompression chirurgicale, compte tenu de l’importance des lésions dégénératives, lesquelles exposaient le patient au développement de cervico-brachialgies de manière spontanée, ou encore après des gestes banaux de la vie quotidienne, voire d’une position vicieuse cervicale statique prolongée. Or, de jurisprudence constante, si l’accident est uniquement une cause occasionnelle ou une cause aléatoire qui a rendu manifeste un risque actuel dont la réalisation devait être escomptée en tout temps, sans que l’accident ait une portée propre dans le cadre du rapport entre la cause et l’effet, il ne peut pas donner lieu à des prestations de l’assurance-accidents (cf. consid. 3c supra). En définitive, c’est à juste titre que le Dr T.________ a conclu que l’accident ne semblait pas avoir revêtu une énergie particulièrement élevée, susceptible de générer une fracture discale ou la formation d’une hernie, que les symptômes d’une hernie n’étaient pas apparus immédiatement après l’accident et que le bilan radiologique, détaillé,</w:t>
      </w:r>
    </w:p>
    <w:p>
      <w:r>
        <w:t>- 19 - n’avait pas fait ressortir des éléments indirects d’un traumatisme récent ou de lésion anatomique disco-radiculaire précise. Dans ces circonstances, force est de constater que l’accident du 8 juillet 2015 n’a ni causé, ni déclenché, ni même aggravé la hernie discale affectant le recourant. C’est ainsi que manière convaincante que le Dr T.________ a estimé que le lien de causalité entre l’accident du 8 juillet 2015 et les atteintes cervicales ayant conduit à l’opération du 27 novembre 2015 était hautement, voire très hautement improbable. c) L’avis du Dr R.________, sur lequel l’assuré fonde son recours, ne permet pas d’aboutir à une conclusion différente. C’est en effet sans motivation que le neurochirurgien a affirmé que la hernie discale constatée était « certainement post-traumatique » (cf. rapport du 27 juillet 2015). De même, le 18 août 2015, il s’est contenté d’affirmer, sans plus de précision, qu’aucune circonstance sans rapport avec l’accident ne jouait un rôle dans l’évolution du cas. Le Dr R.________ n’a toutefois pas procédé à un examen systématique du lien de causalité naturelle sur la base des critères de la littérature médicale, repris par le Tribunal fédéral. Dans son rapport du 27 juillet 2015, le Dr R.________ a d’ailleurs confirmé qu’il n’avait pas constaté de lésion osseuse visible ni d’instabilité du rachis cervical. Les examens complémentaires qu’il a requis ont conclu que l’assuré ne présentait pas de glissement intersomatique pathologique ni de fracture cervicale (cf. radiographies de la colonne cervicale fonctionnelles de profil et par CT cervical du 18 août 2015). Quant à la déchirure ligamentaire évoquée par le Dr R.________, observée selon lui lors de l’IRM du 23 juillet 2015 et de l’intervention chirurgicale, le médecin n’apporte pas d’éléments permettant de s’éloigner de l’avis du Dr T.________, lequel, après examen du rapport d’IRM du 23 juillet 2015 et du protocole opératoire du 27 novembre 2015, a conclu à l’absence de déchirure ligamentaire probante, comme de tout autre élément traumatique. On relèvera également à cet égard que dans la lettre de sortie du 22 février 2016 des suites de l’opération du 27</w:t>
      </w:r>
    </w:p>
    <w:p>
      <w:r>
        <w:t>- 20 - novembre 2015, le Dr R.________ a précisé que l’assuré ne présentait pas de diagnostics secondaires, pas de complications et pas de comorbidités en sus du traumatisme médullaire avec contusion et de la hernie discale constatés. d) Au vu de ce qui précède, il n’y a pas lieu de s’écarter des conclusions du Dr T.________, en ce sens qu’un lien de causalité naturelle entre l’accident du 8 juillet 2015 et la hernie discale n’est pas établi au degré de la vraisemblance prépondérante. S’agissant des atteintes causées par l’accident, le statu quo sine vel ante a été atteint en six à huit semaines s’agissant de la fracture du nez (uniquement pour le traitement), et en deux à trois semaines s’agissant de l’éventuelle entorse cervicale. Cela étant, on peine à suivre les motifs pour lesquels l’intimée a poursuivi le versement de ses prestations jusqu’au 31 octobre 2015. Si la loi permet à l'autorité de recours de procéder à une reformatio in pejus (cf. art. 61 let. d LPGA et art. 89 al. 2 LPA-VD), il s'agit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