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ZA16.029210 vom 22. März 2018</w:t>
      </w:r>
    </w:p>
    <w:p>
      <w:r>
        <w:t>VD Tribunal cantonal, 2018-03-22, FR</w:t>
      </w:r>
    </w:p>
    <w:p>
      <w:r>
        <w:rPr>
          <w:b/>
        </w:rPr>
        <w:t xml:space="preserve">Quelle: </w:t>
      </w:r>
      <w:r>
        <w:t>https://mcp.opencaselaw.ch/entscheid/vd_gerichte_ZA16.029210</w:t>
      </w:r>
    </w:p>
    <w:p>
      <w:r>
        <w:t>FR: VD_GERICHTE ZA16.029210 du 22 mars 2018</w:t>
      </w:r>
    </w:p>
    <w:p>
      <w:r>
        <w:t>IT: VD_GERICHTE ZA16.029210 del 22 marzo 2018</w:t>
      </w:r>
    </w:p>
    <w:p>
      <w:pPr>
        <w:pStyle w:val="Heading2"/>
      </w:pPr>
      <w:r>
        <w:t>Erwägungen</w:t>
      </w:r>
    </w:p>
    <w:p>
      <w:r>
        <w:rPr>
          <w:b/>
        </w:rPr>
        <w:t>E. 5</w:t>
      </w:r>
    </w:p>
    <w:p>
      <w:r>
        <w:t>En l’occurrence, l’intimée a reconnu le droit au recourant à une impotence de degré faible, admettant le besoin d’aide régulière et importante d’un tiers dans l’accomplissement de deux actes ordinaires de la vie, à savoir l’acte « se lever/s’asseoir/se coucher », et l’acte « se déplacer », et ce avec effet au 1er mars 2015. Le dies a quo du droit à l’allocation pour impotent n’est, à juste titre, pas contesté par le recourant, et correspond à la date du retour à son domicile, le 17 mars 2015. Il n’y a pour le surplus pas lieu de remettre en cause le besoin d’aide reconnu dans les deux actes précités. Sont par contre litigieux les points de savoir si le recourant a besoin d’une aide régulière et importante pour les actes suivants : - se vêtir/se dévêtir ;</w:t>
      </w:r>
    </w:p>
    <w:p>
      <w:r>
        <w:t>- 23 - - faire sa toilette ; - aller aux toilettes. a/i) S’agissant en premier lieu de l’acte se vêtir/se dévêtir, le recourant fait valoir d’une part qu’il présente des spasmes aux membres inférieurs, comme indiqué dans le plan d’intervention du CMS, qui l’empêchent d’enfiler un slip, un pantalon ou de mettre des chaussures de façon autonome. En outre, il explique que seuls des bas de contention lui permettent d’éviter de présenter des œdèmes aux membres inférieurs. Or ces derniers sont très difficiles à enfiler et ôter, même pour une personne valide. Il se réfère dans ce contexte à l’art. 7 al. 2 let. c ch. 1 OPAS (ordonnance fédérale du DFI [département fédéral de l’intérieur] du 29 septembre 1995 sur les prestations dans l’assurance obligatoire des soins en cas de maladie ; RS 832.112.31), en faisant valoir que les soins de base sont composés comme suit : «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 Il en déduit que cette énumération est en grande partie identique aux six actes ordinaires de la vie. A ses yeux, l’acte de mettre ses bas de compression figurant dans la liste des soins de base de l’OPAS, et dès lors que les assureurs-accidents sont tenus de couvrir les soins de base, il y a lieu de retenir un empêchement dans l’acte « se vêtir/se dévêtir ». S’agissant des difficultés pour mettre un slip, un pantalon ou des chaussures de façon autonome, il y a lieu de constater que, lors de son second passage auprès de la R.________, des difficultés pour l’habillage du bas du corps avaient parfois été observées par l’ergothérapeute en fin de prise en charge, l’intéressé n’ayant cependant pas souhaité revoir les techniques de facilitation (cf. rapport de l’ergothérapeute S.________ du 15 septembre 2015). La physiothérapeute avait, quant à elle, considéré que l’intéressé était autonome pour s’habiller en fin de séjour (cf. rapport non daté de la physiothérapeute N.________). Plus tard, le Dr L.________ a</w:t>
      </w:r>
    </w:p>
    <w:p>
      <w:r>
        <w:t>- 24 - rapporté les propos du recourant, selon lesquels il avait pu récupérer beaucoup de la motricité des mains et des jambes grâce à sa bonne prise en charge ; il réglait toutes les tâches quotidiennes, soit notamment fermer des boutons (cf. rapport du 4 novembre 2015). Le 31 mai 2016, le Dr K.________ a enfin constaté une situation stable, avec une neurologie encore en léger progrès (cf. rapport du 1er juin 2016). Contrairement à ce que soutient le recourant, il ne ressort pas des pièces au dossier qu’il aurait besoin de façon régulière et importante de l’aide d’autrui pour s’habiller, particulièrement pour enfiler un slip, un pantalon ou mettre des chaussures. En effet, l’ergothérapeute précise que ces difficultés ont uniquement été parfois observées. En outre, il est certes indiqué dans le plan d’intervention du CMS qu’il convient d’aider le recourant à s’habiller, mais des difficultés concrètes pour l’habillage n’ont été relevées qu’à la seule date du 14 mars 2016. Partant, la condition de la régularité du besoin n’est pas réalisée. De plus, en ne souhaitant pas revoir avec l’ergothérapeute les techniques facilitant l’habillement, le recourant n’a pas fait tout ce que l’on pouvait raisonnablement exiger de lui afin d’atténuer autant que possible les conséquences de son invalidité, contrairement à la jurisprudence précitée (cf. consid. 3 supra). Quoiqu’il en soit, force est de constater que l’ergothérapeute n’évoque aucunement une impossibilité à effectuer l’habillage du bas, mais uniquement des difficultés. Par ailleurs, l’aide à l’habillage mentionnée dans le plan du CMS ne signifie pas encore que l’intéressé est incapable de s’habiller seul, mais peut s’expliquer, par exemple, par le fait qu’il présente quelques ralentissements occasionnels lors de l’habillage justifiant, pour le CMS, de lui venir en aide. Cette appréciation tend à être confirmée par le fait que l’épisode du 14 mars 2016 rapporté dans le plan d’intervention ne porte également que sur des difficultés à l’habillage, et non sur une impossibilité. Or, conformément à la jurisprudence précitée (cf. consid. 3 supra), le fait que des actes soient rendus plus difficiles ou</w:t>
      </w:r>
    </w:p>
    <w:p>
      <w:r>
        <w:t>- 25 - ralentis par l’infirmité ne suffit pas pour conclure à l’existence d’une impotence. Au contraire de ce que soutient le recourant, la physiothérapeute a considéré qu’il était autonome pour s’habiller. Il ressort en outre des rapports du Dr L.________ du 4 novembre 2015 et Dr K.________ du 1er juin 2016 que l’état de l’intéressé va en s’améliorant, le Dr L.________ précisant que celui-ci est notamment capable de fermer les boutons. Force est ainsi de constater que le recourant est en mesure de se vêtir/dévêtir, à tout le moins en faisant tout ce que l’on peut raisonnablement exiger de lui, tel que notamment porter des vêtements appropriés (TF 9C_374/2011 du 12 décembre 2011). ii) Concernant les bas de compression et l’argumentation en lien avec l’OPAS développée par le recourant, il y a tout d’abord lieu de rappeler qu’il a été jugé que l'allocation pour impotent de l'AVS/AI et les prestations de soins prévues à l'art. 7 al. 2 OPAS sont de nature foncièrement différente : alors que la première est une prestation en espèces calculée indépendamment du coût effectif des services fournis par des tiers mais en fonction du degré d'impotence, les secondes sont des prestations en nature sous la forme d'un remboursement tarifaire des frais effectifs occasionnés par les soins administrés, selon le système du tiers payant (art. 42 al. 2 LAMal [loi fédérale du 18 mars 1994 sur l’assurance-maladie ; RS 832.10]). Aussi, l'allocation pour impotent de l'AVS/AI et l'ensemble des prestations de soins prévues à l'art. 7 al. 2 OPAS ne peuvent-elles pas être qualifiées de prestations de même nature (ATF 127 V 94 consid. 3d). En outre, le Tribunal fédéral a eu l’occasion de préciser que, si les soins de base au sens de l’art. 7 al. 2 let. c ch. 1 OPAS recoupent partiellement les actes ordinaires de la vie à prendre en compte lors de la détermination du degré d’impotence, les premiers ne sauraient en aucun cas être assimilés aux seconds (TF 9C_350/2014 du 11 septembre 2014 consid. 4.3). Le recourant ne saurait ainsi se prévaloir de l’art. 7 al. 2 let. c ch. 1 OPAS.</w:t>
      </w:r>
    </w:p>
    <w:p>
      <w:r>
        <w:t>- 26 - Ensuite, en matière d’assurance-accidents, la distinction est faite entre les soins à domicile médicaux – avec ou sans but thérapeutique – et les soins à domicile non médicaux – comprenant l’aide personnelle fournie à l’assuré pour les actes ordinaires de la vie (sois corporels, nourriture, par exemple) ainsi que l’aide dans l’environnement de l’assuré (par exemple, tenue du ménage) – (ATF 116 V 41 consid. 5 ; TF 8C_332/2012 du 18 avril 2013 consid. 2.2). Comme on l’a vu, l’incapacité à accomplir de manière autonome des actes ordinaires de la vie – nécessitant des soins à domicile non médicaux – peut donner droit à une allocation pour impotent fondée sur les art. 26 LAA et 38 OLAA (cf. consid. 3 supra). Quant aux soins à domicile médicaux, s’ils peuvent certes – lorsque leur intensité est suffisante – contribuer à justifier une allocation de degré faible ou grave (cf. art. 38 al. 2 et 4 OLAA ; « soins permanents » ou « soins particulièrement astreignants »), leur éventuelle prise en charge relève néanmoins fondamentalement des art. 10 LAA – respectivement 21 al. 1 let. d LAA lorsqu’une rente est fixée – et 18 OLAA (ATF 116 V 41 consid. 5 et 6 ; TF 8C_332/2012 du 18 avril 2013 consid. 2.2). Ainsi que cela ressort de ce qui précède, les soins médicaux à domicile ne sauraient, en tous les cas, être compris dans les actes ordinaires de la vie. En l’occurrence, le recourant sollicite que lui soit reconnue une impotence de degré moyen. Or, les soins médicaux ne sont pas un élément à prendre en compte dans ce cadre à teneur de l’art. 38 al 3 OLAA. Ainsi, l’éventuelle impossibilité pour le recourant d’enfiler et d’ôter seul les bas de contention ne devra être prise en compte en l’espèce que si ces actions relèvent d’actes ordinaires de la vie, mais non si elles relèvent de soins médicaux à domicile. Il convient dès lors de trancher la nature du fait d’enfiler et d’ôter des bas de contention. Il y a lieu de préciser tout d’abord que le recourant ne prétend pas qu’il serait incapable d’enfiler et d’ôter tout type de chaussettes – à juste titre dans la mesure où une telle incapacité ne ressort aucunement</w:t>
      </w:r>
    </w:p>
    <w:p>
      <w:r>
        <w:t>- 27 - des pièces au dossier –, ce qui relèverait à l’évidence des actes ordinaires de la vie. Or la situation concernant le recourant est autre, dans la mesure où il allègue une incapacité de se vêtir et se dévêtir concernant uniquement des bas de contention. Le fait de mettre et enlever de tels bas ne saurait toutefois être considéré comme relevant des actes ordinaires de la vie, à savoir ceux que tout individu pourrait être amené à effectuer tous les jours sans prescription médicale en ce sens. Lesdits bas de contention ne servent pas non plus à la préservation d’un acte ordinaire de la vie (telle une prothèse permettant de marcher). Ainsi qu’alléguée par le recourant, leur finalité est – au contraire – médicale, les bas ayant pour but de lui éviter de présenter des œdèmes aux membres inférieurs. Partant, le fait de ne pas pouvoir enfiler et ôter des bas de contention ne relève pas d’actes ordinaires de la vie et ne doit dès lors pas être pris en compte pour déterminer si le recourant présente un degré d’impotence moyen. Ces actions doivent au contraire être considérées comme relevant des soins médicaux à domicile, pouvant – cas échéant – être pris en charge par l’intimée sur la base des art. 10 LAA, respectivement 21 al. 1 let. d LAA lorsqu’une rente est fixée, et 18 OLAA. iii) Compte tenu de ce qui précède, l’aide importante et régulière d’autrui pour accomplir l’acte se vêtir/se dévêtir doit être niée au recourant. b) L’intéressé fait ensuite valoir que l’acte « faire sa toilette » aurait également dû être retenu, dans la mesure où il ne parvient pas à faire sa toilette de façon autonome. Il allègue en effet ne pas pouvoir se laver les pieds et les jambes en raison de son handicap, ni prendre un bain, et avoir besoin d’une surveillance permanente lorsqu’il se douche, se prévalant à cet égard du plan d’intervention du CMS à jour au 27 juin 2016. Il dit avoir en outre besoin d’aide pour se couper les ongles de pied et sécher la peau entre les orteils, présentant à ce niveau des mycoses qu’il ne peut pas traiter seul. Il explique enfin avoir besoin d’aide pour son</w:t>
      </w:r>
    </w:p>
    <w:p>
      <w:r>
        <w:t>- 28 - transfert du fauteuil à la douche, se prévalant des arrêts TFA I 214/03 du 3 septembre 2003 consid. 3.2 et H 128/03 du 4 février 2004 consid. 4. Le Tribunal fédéral a déjà eu l’occasion de considérer que le besoin d’aide lors de la coupe des ongles ou lors de la pose de vernis sur les ongles ne joue aucun rôle dans la détermination du degré d’impotence, étant donné que cette aide n’est pas nécessaire quotidiennement (TF 9C_562/2016 du 13 janvier 2017 consid. 6.2 ; 9C_373/2012 du 22 août 2012 consid. 4.2). Par suite logique, le recourant ne saurait ainsi se prévaloir du besoin d’aide pour se couper les ongles des pieds, pour le contrôle de la peau et pour la pose de vernis anti-mycose (sans qu’il soit nécessaire de déterminer si la pose d’un tel vernis relève de soins médicaux à domicile), cette aide n’étant pas nécessaire quotidiennement. En outre, s’agissant du besoin d’aide pour effectuer le transfert du fauteuil à la douche, il y a lieu de rappeler que le recourant s’est vu reconnaître un besoin d’aide pour l’acte « se lever/s’asseoir/se coucher » et que cet acte comprend notamment l’aide pour effectuer les transferts. Partant, on ne saurait retenir une deuxième fois l’acte partiel des transferts pour considérer que l’intéressé est impotent dans l’acte « faire sa toilette » (cf. TF 9C_604/2013 du 6 décembre 2013 consid. 4.2). En ce qui concerne l’incapacité du recourant à accomplir de manière autonome les actes partiels de se laver les pieds et les jambes, prendre un bain, se sécher la peau entre les orteils ou encore son besoin de surveillance permanente lorsqu’il se douche, l’intéressé invoque uniquement le plan d’intervention du CMS pour justifier ces incapacités. Il y a lieu de constater qu’une dépendance pour l’acte se laver a été évoquée une seule fois par le corps médical, savoir le 20 août 2014 par les H.________, soit un mois après l’accident de VTT et avant le premier séjour à la R.________. Depuis lors, plus aucun médecin, physiothérapeute ou ergothérapeute n’a relevé des difficultés pour faire sa toilette. Au contraire, par rapport du 23 février 2015 déjà, les Dresses M.________ et B.________ indiquaient que l’intéressé pouvait pourvoir seul à son hygiène corporelle dans un environnement adapté. Dans leur rapport final du</w:t>
      </w:r>
    </w:p>
    <w:p>
      <w:r>
        <w:t>- 29 - 24 mars 2015, les Dresses M.________ et B.________ et le Dr K.________ ont d’ailleurs ont écrit que l’intéressé était indépendant pour la toilette. Par rapport final du 25 septembre 2015, la Dresse M.________ et les Drs K.________ et P.________ ont relevé qu’en fin du second séjour à la R.________, tant dans le cadre de la prise en charge d’ergothérapie que de physiothérapie, le recourant était indépendant dans les activités de la vie quotidienne, l’ergothérapeute évoquant des difficultés occasionnelles surtout pour l’habillage du bas du corps et la gestion des soins d’élimination, mais aucunement pour le fait de se laver. En outre, à la lecture du rapport du 1er juin 2016 du Dr K.________, on constate que le recourant n’avait pas évoqué d’impossibilité à effectuer certains actes dans le cadre de « faire sa toilette » lors de la consultation du 31 mai 2016, alors que le sujet de la salle de bains avait été abordé, l’intéressé indiquant que les transformations avaient été effectuées mais que les couloirs restaient étroits. Par ailleurs, à l’instar de ce qui a été retenu pour l’acte « se vêtir/se dévêtir », force est de constater que le plan d’intervention du CMS ne permet pas non plus de considérer que le recourant est impotent pour l’acte « faire sa toilette ». En effet, le fait qu’il y soit indiqué qu’il faille venir en aide à l’intéressé pour différents actes partiels relatifs à la toilette ne signifie pas encore que celui-ci est incapable de les effectuer de manière autonome, éventuellement avec plus de difficultés cependant. Or, le collaborateur du CMS a précisément écrit, pour le 14 mars 2016, que le recourant s’était douché sans son aide et qu’il arrivait bien à faire son transfert. L’intéressé n’est ainsi pas incapable de se laver seul ; le plan d’intervention du CMS ne permet en effet pas de l’établir au stade de la vraisemblance prépondérante. Outre la douche du 14 mars 2016, le plan d’intervention du CMS n’évoque que deux autres épisodes en relation avec le fait de faire sa toilette. Le 13 avril 2016, la douche avait ainsi été faite rapidement avec une bonne participation de l’intéressé et, le 20 avril 2016, la douche du jour avait nécessité une aide pour les pieds et le dos. Partant, même si l’on devait considérer que l’aide du CMS était parfois nécessaire pour effectuer la douche du recourant (par exemple selon son état de fatigue), il faudrait de toute manière considérer que la condition de</w:t>
      </w:r>
    </w:p>
    <w:p>
      <w:r>
        <w:t>- 30 - la régularité du besoin ne serait pas réalisée, un tel besoin d’assistance devant être pratiquement quotidien (TF 9C_373/2012 du 22 août 2012 consid. 4.2). Compte tenu de ce qui précède, l’aide importante et régulière d’autrui pour accomplir l’acte faire sa toilette doit être niée au recourant. c) Dans un dernier moyen, le recourant allègue avoir besoin d’aide pour l’acte « aller aux toilettes », devant utiliser un cathéter pour uriner et devant se sonder toutes les quatre heures avec deux sondages nocturnes selon le bilan urodynamique de la R.________ du 18 août 2005, soit au moins six fois par jour. Il se prévaut à cet égard de l’arrêt TF 8C_674/2007 du 6 mars 2008, ainsi que des ATF 121 V 88 et 106 V 153, expliquant pour le surplus présenter des fuites urinaires, se disant dépendant de l’aide d’autrui pour se laver, faire son lit et changer de vêtements. En l’occurrence, il est constant que le recourant doit procéder à des auto-sondages intermittents pour vider sa vessie et qu’il est autonome pour y procéder, l’intéressé ne contestant pas ce point. S’agissant de la fréquence des auto-sondages, il ressort des rapports rendus ensuite du premier séjour du recourant à la R.________ que celui-ci se sondait alors toutes les quatre heures (rapport du 23 février 2015 des Dresses M.________ et B.________ et rapport final du 24 mars 2015 des Dresses M.________ et B.________ et du Dr K.________). Lors du second séjour à la R.________ et par rapport du 19 août 2015 ensuite du bilan urodynamique du 18 août 2015, la Dresse M.________ a indiqué que le recourant, ensuite de l’injection de toxine botulinique intra-détrusorienne du 20 février 2015, avait l’habitude de se sonder quatre fois par jour, sans sondage la nuit. Au moment de la rédaction dudit rapport, il se sondait toutes les quatre heures avec deux sondages nocturnes. Le journal mictionnel du 13 au 17 août 2015 montrait en outre entre quatre à six sondages diurnes et deux sondages nocturnes. Dans son rapport du 15 mars 2016, le Dr V.________ a relevé que l’intéressé vidait sa vessie</w:t>
      </w:r>
    </w:p>
    <w:p>
      <w:r>
        <w:t>- 31 - cinq fois par jour au moyen d’auto-sondages. Enfin, dans son rapport du 1er juin 2016, le Dr K.________ a écrit que le recourant procédait à des auto- sondages intermittents quatre à cinq fois par jour. Compte tenu de ce qui précède, et en particulier des deux derniers rapports mentionnés, on peut estimer que le recourant procède actuellement à environ cinq sondages par jour. Le Tribunal fédéral, dans l’arrêt TF 8C_674/2007 du 6 mars 2008 consid. 6, a eu à connaître du cas d’un assuré qui devait utiliser un cathéter six fois par jour pour vider sa vessie et a estimé que cela devait être considéré comme étant une manière inhabituelle d’aller aux toilettes. Il se justifiait ainsi de retenir que l’intéressé ne pouvait pas accomplir l’acte ordinaire de la vie « aller aux toilettes », quand bien même l’exigence du besoin de l’aide d’un tiers faisait défaut. L’intimée objecte l’arrêt TF 9C_604/2013 du 6 décembre 2013 consid. 5, qu’elle présente comme précisant la jurisprudence précitée. A teneur de cet arrêt, le Tribunal fédéral a considéré que de manière générale on ne saurait réputer apte à un acte ordinaire de la vie l'assuré qui ne peut l'accomplir que d'une façon non conforme aux mœurs usuelles. Cet aspect ne saurait être négligé dans l'acte consistant à aller aux toilettes, qui doit être considéré comme un acte à part entière comprenant plusieurs fonctions partielles. S'agissant de cet acte, il y a impotence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(TF 9C_604/2013 du</w:t>
      </w:r>
    </w:p>
    <w:p>
      <w:r>
        <w:rPr>
          <w:b/>
        </w:rPr>
        <w:t>E. 6</w:t>
      </w:r>
    </w:p>
    <w:p>
      <w:r>
        <w:t>a) En conclusion, le recours, mal fondé, doit être rejeté et la décision attaquée confirmée. b) La procédure étant gratuite (art. 61 let. a LPGA), il n’est pas perçu de frais judiciaires. Il n’y a pas lieu d’allouer des dépens, ni au recourant qui succombe (art. 61 let. g LPGA et art. 55 al. 1 LPA-VD), ni à l’intimée, qui n’y a pas droit en sa qualité d’assureur social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