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ZA16.022158 vom 22. August 2016</w:t>
      </w:r>
    </w:p>
    <w:p>
      <w:r>
        <w:t>VD Tribunal cantonal, 2016-08-22, FR</w:t>
      </w:r>
    </w:p>
    <w:p>
      <w:r>
        <w:rPr>
          <w:b/>
        </w:rPr>
        <w:t xml:space="preserve">Quelle: </w:t>
      </w:r>
      <w:r>
        <w:t>https://mcp.opencaselaw.ch/entscheid/vd_gerichte_ZA16.022158</w:t>
      </w:r>
    </w:p>
    <w:p>
      <w:r>
        <w:t>FR: VD_GERICHTE ZA16.022158 du 22 août 2016</w:t>
      </w:r>
    </w:p>
    <w:p>
      <w:r>
        <w:t>IT: VD_GERICHTE ZA16.022158 del 22 agosto 2016</w:t>
      </w:r>
    </w:p>
    <w:p>
      <w:pPr>
        <w:pStyle w:val="Heading2"/>
      </w:pPr>
      <w:r>
        <w:t>Erwägungen</w:t>
      </w:r>
    </w:p>
    <w:p>
      <w:r>
        <w:rPr>
          <w:b/>
        </w:rPr>
        <w:t>E. 7</w:t>
      </w:r>
    </w:p>
    <w:p>
      <w:r>
        <w:t>a) Par décision du 31 mai 2016, la recourante a été mise au bénéfice de l'assistance judiciaire à compter du 13 mai 2016 et a obtenu à ce titre l'exonération du paiement d'avances ainsi que la commission d'un avocat d'office en la personne de Me Jean-Michel Duc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22 juillet 2016, Me Duc a produit le relevé des opérations effectuées dans le cadre de la procédure. Il a annoncé 0 h. 15 de prestations d’avocat et 7 h. 20 de prestations d’avocat-stagiaire. Il a facturé des débours par 5 fr. 30 hors TVA, sans tenir compte de déductions. Son activité a été contrôlée au regard de la conduite du procès et rentre globalement dans le cadre de l'accomplissement du mandat confié. Ainsi, Me Duc a droit à un montant de 851 fr. 65 ([15 minutes x 180 fr. {cf. art. 2 al. 1 let. a RAJ}] + [7 heures et 20 minutes x 110 fr. {cf. art. 2 al. 1 let. b RAJ}]) reconnu à titre d’honoraires pour les opérations effectuées plus TVA au taux de 8% d’un montant de 68 fr. 15,</w:t>
      </w:r>
    </w:p>
    <w:p>
      <w:r>
        <w:t>- 17 - soit une somme de 919 fr. 80. Le montant de 5 fr. 30 peut être reconnu à titre de débours, avec TVA à 8 % en sus, soit 0 fr. 40. L’indemnité d’office de Me Duc doit ainsi être fixée à 925 fr. 50, TVA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c)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