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ZA16.020467 vom 9. Dezember 2016</w:t>
      </w:r>
    </w:p>
    <w:p>
      <w:r>
        <w:t>VD Tribunal cantonal, 2016-12-09, FR</w:t>
      </w:r>
    </w:p>
    <w:p>
      <w:r>
        <w:rPr>
          <w:b/>
        </w:rPr>
        <w:t xml:space="preserve">Quelle: </w:t>
      </w:r>
      <w:r>
        <w:t>https://mcp.opencaselaw.ch/entscheid/vd_gerichte_ZA16.020467</w:t>
      </w:r>
    </w:p>
    <w:p>
      <w:r>
        <w:t>FR: VD_GERICHTE ZA16.020467 du 9 décembre 2016</w:t>
      </w:r>
    </w:p>
    <w:p>
      <w:r>
        <w:t>IT: VD_GERICHTE ZA16.020467 del 9 dicembre 2016</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En l’occurrence le litige porte sur le droit de la recourante à des prestations de l’assurance-accidents au-delà du 6 février 2015, singulièrement sur le point de savoir si un lien de causalité persiste au- delà de cette date entre l’accident du 6 août 2014 et les lésions présentées par l’assurée à la colonne vertébrale.</w:t>
      </w:r>
    </w:p>
    <w:p>
      <w:r>
        <w:t>- 8 -</w:t>
      </w:r>
    </w:p>
    <w:p>
      <w:r>
        <w:rPr>
          <w:b/>
        </w:rPr>
        <w:t>E. 3</w:t>
      </w:r>
    </w:p>
    <w:p>
      <w:r>
        <w:t>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Le droit à des prestations découlant d'un accident assuré suppose d'abord,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Le seul fait que des symptômes douloureux ne se sont manifestés qu'après la survenance d'un accident ne suffit pas à établir un rapport de causalité naturelle avec cet accident (raisonnement « post hoc, ergo propter hoc » ; cf. ATF 119 V 335 consid. 2b/bb p. 341 sv. ; RAMA 1999 no U 341 p. 408 sv.,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p. 181 ; 402 consid. 4.3.1 p. 406 ; FRÉSARD/MOSER-SZELESS, L'assurance- accidents obligatoire, in : Schweizerisches Bundesverwaltungsrecht, Vol. XIV, 3ème éd., Bâle 2016, n° 104 p. 929).</w:t>
      </w:r>
    </w:p>
    <w:p>
      <w:r>
        <w:t>- 9 -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et 1992 n° U 142 p. 75 ; arrêts 8C_1003/2010 du 22 novembre 2011 consid. 1.2 ; 8C_552/2007 du 19 février 2008 consid. 2). A contrario, aussi longtemps que le statu quo sine vel ante n'est pas rétabli, l'assureur-accidents doit prendre à sa charge le traitement de l'état maladif préexistant, dans la mesure où il a été causé ou aggravé par l'accident (cf. TF 8C _32/2014 du 22 décembre 2014 consid. 2.2). b)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jusqu’au rétablissement du status quo sine ou quo ante (RAMA 2000 n° U 378 p. 190 consid. 3 et n° U 379 p. 192 consid. 2a ; TF 8C _32/2014 précité</w:t>
      </w:r>
    </w:p>
    <w:p>
      <w:r>
        <w:t>- 10 - consid. 2.3 ; TF 8C_1003/2010 du 22 novembre 2011 consid. 1.3 ; TF 8C_486/2007 du 4 avril 2008 consid. 4.3.1). D'après la jurisprudence du Tribunal fédéral, qui se fonde sur l'expérience médicale, une aggravation post traumatique (sans lésion structurelle associée) d'un état dégénératif antérieur de la colonne vertébrale auparavant asymptomatique cesse de produire ses effets en règle générale après six à neuf mois, voire au maximum après une année (cf. SVR 2009 UV n° 1 p. 1 ; voir également les arrêts TF 8C_314/2011 du 12 juillet 2011 consid. 7.2.3, 8C_562/2010 du 3 août 2011 consid. 5.1 et 8C_416/2010 du 29 novembre 2010 consid. 3.3). c) Savoir si l'événement assuré et l'atteinte en question sont liés par un rapport de causalité naturelle est une question de fait que l'administration ou, le cas échéant, le juge, examine en se fondant essentiellement sur des renseignements d'ordre médical. Elle doit être tranchée en se conformant à la règle du degré de vraisemblance prépondérante, appliquée généralement à l'appréciation des preuves dans l'assurance sociale (ATF 129 V 177 consid. 3.1 p. 181, 402 consid. 4.3 p. 406).</w:t>
      </w:r>
    </w:p>
    <w:p>
      <w:r>
        <w:rPr>
          <w:b/>
        </w:rPr>
        <w:t>E. 4</w:t>
      </w:r>
    </w:p>
    <w:p>
      <w:r>
        <w:t>a) En l’occurrence, il est établi que l’assurée a chuté sur le flanc alors qu’elle marchait sur un trottoir pendant ses vacances au [...], le</w:t>
      </w:r>
    </w:p>
    <w:p>
      <w:r>
        <w:rPr>
          <w:b/>
        </w:rPr>
        <w:t>E. 6</w:t>
      </w:r>
    </w:p>
    <w:p>
      <w:r>
        <w:t>août 2014 et a présenté dans les suites de cet évènement des lombosciatalgies avec irradiations dans le membre inférieur gauche. Une IRM réalisée le 2 novembre 2015 a mis en évidence la présence d’une hernie discale L5-S1 gauche foraminale et extra-foraminale et des discopathies L4-L5 et L2-L3 modérées. b) Dans son rapport du 16 décembre 2015, le Dr W.________ explique que le mécanisme de l’accident n’est pas susceptible d’avoir provoqué une hernie discale dans un disque sain, d’autant plus que l’IRM a mis en évidence des troubles dégénératifs pluriétagés, préexistant à l’accident. Il a ainsi fixé le status quo sine six mois après l’évènement accidentel, soit le 6 février 2015. Ces conclusions sont claires et motivées,</w:t>
      </w:r>
    </w:p>
    <w:p>
      <w:r>
        <w:t>- 11 - et se positionnent sur les points litigieux importants. Les explications du Dr W.________ convainquent en particulier sur le fait que les altérations des disques intervertébraux sont préexistantes à l’accident, étant donné que le mécanisme de l’accident n’a pas pu provoquer une hernie discale dans un disque sans lésions. L’accident n’apparaît en effet pas avoir été d’une importance telle qu’il ait été de nature à provoquer une hernie discale. En outre, le rapport du Dr W.________ se fonde sur le dossier médical complet de l’assurée, prenant en compte les rapports médicaux précédents du Dr B.________ du 26 novembre 2015 et du Dr R.________ du 1er décembre 2015, ainsi que l’IRM du 2 novembre 2015. Dès lors, bien que le Dr W.________ n’ait pas personnellement examiné l’assurée, il convient de lui reconnaître une valeur probante suffisante. c) Les arguments du Dr B.________, repris pour l’essentiel par la recourante dans son acte de recours, ne permettent pas de remettre en cause l’appréciation du Dr W.________, selon laquelle l’accident du 6 août 2014 n’est pas susceptible d’avoir provoqué une hernie discale dans un disque sain. En effet, le fait qu’il n’existe pas d’imagerie de la colonne avant cet accident n’est pas déterminant, dès lors que la présence de lésions préexistantes des disques, de nature à favoriser l’apparition d’une hernie discale, est hautement vraisemblable en l’espèce, selon les explications du Dr W.________ et l’expérience médicale (cf. supra consid. 3b). En outre, le fait que l’assurée ne se soit pas plainte de douleurs discales avant cet évènement ne suffit pas, à lui seul, à établir un lien de causalité naturelle (cf. ATF 119 V 335 consid. 2b/bb, TF 8C_264/2010 du 7 janvier 2011 consid. 3, selon lesquels l’adage « post hoc ergo propter hoc » ne permet pas d’établir l’existence d’un tel lien). Certes, tant le Dr B.________ que le Dr R.________ ont mentionné que la symptomatologie douloureuse radiculaire était apparue immédiatement après la chute au [...]. Toutefois, vu la jurisprudence en matière de hernie discale (cf. supra consid. 3b), cela n’est pas suffisant pour admettre que cet évènement a provoqué la hernie. Encore faudrait-il que l'accident ait été d’une importance particulière, de nature à entraîner une lésion du disque intervertébral, ce qui n’est pas le cas en l’espèce,</w:t>
      </w:r>
    </w:p>
    <w:p>
      <w:r>
        <w:t>- 12 - ainsi qu’on l’a déjà relevé. Au demeurant, on peine à comprendre pour quelle raison l’assurée a été adressée au Dr R.________ pour un bilan plus complet de son état de santé plus d’une année après l’évènement du 6 août 2014, soit en novembre 2015, si la hernie ou la suspicion d’une telle atteinte existait déjà dès le départ. Pour le surplus, la hernie discale ne fait pas partie des lésions corporelles assimilées à un accident au sens de l’art. 9 OLAA (ordonnance du 20 décembre 1982 sur l’assurance-accidents ; RS 832.202), lequel énumère exhaustivement de telles lésions (cf. art. 9 al. 2 OLAA). Une prise en charge de la hernie de la recourante à ce titre par J.________ n’est donc pas envisageable. Ainsi, il convient d’admettre, avec l’intimée, que l’évènement du 6 août 2014 a cessé de produire ses effets six mois plus tard (statu quo sine), c’est-à-dire le 6 février 2015. Au-delà de cette date, l’assureur- accidents était donc fondé à refuser la prise en charge de ses prestations à la recourante. Compte tenu de ce qui précède, la mise en œuvre d’une expertise n’apparaît pas nécessaire dans la présente affaire (appréciation anticipée des preuves ; ATF 130 II 425 consid. 2.1 ; TF 8C_361/2009 du 3 mars 2010 consid. 3.2), de sorte qu’un renvoi de la cause à l’assureur- accidents pour complément d’instruction ne se justifie pas. En effet un tel complément ne serait pas de nature à modifier les considérations qui précèdent puisque les faits pertinents ont pu être établis à satisfaction de droit. 5. En définitive, le recours, mal fondé, doit être rejeté, ce qui entraîne la confirmation de la décision sur opposition attaquée. La procédure est gratuite (art. 61 let. a LPGA), de sorte qu’il n’est pas perçu de frais judiciaires. La recourante, qui n’obtient pas gain de cause, n’a pas le droit à des dépens (art. 61 let. g LPGA, art. 55 LPA-VD).</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