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ZA16.012745 vom 21. März 2017</w:t>
      </w:r>
    </w:p>
    <w:p>
      <w:r>
        <w:t>VD Tribunal cantonal, 2017-03-21, FR</w:t>
      </w:r>
    </w:p>
    <w:p>
      <w:r>
        <w:rPr>
          <w:b/>
        </w:rPr>
        <w:t xml:space="preserve">Quelle: </w:t>
      </w:r>
      <w:r>
        <w:t>https://mcp.opencaselaw.ch/entscheid/vd_gerichte_ZA16.012745</w:t>
      </w:r>
    </w:p>
    <w:p>
      <w:r>
        <w:t>FR: VD_GERICHTE ZA16.012745 du 21 mars 2017</w:t>
      </w:r>
    </w:p>
    <w:p>
      <w:r>
        <w:t>IT: VD_GERICHTE ZA16.012745 del 21 marzo 2017</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recours doit être adressé au tribunal des assurances du</w:t>
      </w:r>
    </w:p>
    <w:p>
      <w:r>
        <w:t>- 7 - canton de domicile de l’assuré ou d’une autre partie,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w:t>
      </w:r>
    </w:p>
    <w:p>
      <w:r>
        <w:rPr>
          <w:b/>
        </w:rPr>
        <w:t>E. 2</w:t>
      </w:r>
    </w:p>
    <w:p>
      <w:r>
        <w:t>Le litige a pour objet le point de savoir si la recourante peut prétendre à des prestations de l’assurance-accidents pour les frais encourus à compter du 11 mai 2015.</w:t>
      </w:r>
    </w:p>
    <w:p>
      <w:r>
        <w:rPr>
          <w:b/>
        </w:rPr>
        <w:t>E. 3</w:t>
      </w:r>
    </w:p>
    <w:p>
      <w:r>
        <w:t>août 2011 consid. 5.1 et références citées). c)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(ATF 134 V 231 consid. 5.1; 125 V 351 consid. 3a et les références citées; TF 8C_135/2016 du 23 décembre 2016 consid. 5.1).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w:t>
      </w:r>
    </w:p>
    <w:p>
      <w:r>
        <w:t>- 12 -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w:t>
      </w:r>
    </w:p>
    <w:p>
      <w:r>
        <w:rPr>
          <w:b/>
        </w:rPr>
        <w:t>E. 4</w:t>
      </w:r>
    </w:p>
    <w:p>
      <w:r>
        <w:t>a) En l’occurrence, il sied tout d’abord d’examiner si l’accident du 16 mars 2015 a pu être la cause principale de la hernie discale, au regard des critères dégagés par la jurisprudence (cf. consid. 3b supra). A cet égard, il faut constater que la recourante ne s’est plainte dans un premier temps que de douleurs à l’épaule droite. Les douleurs à la nuque et à l’épaule gauche ne sont apparues que dans un second temps, au début du mois d’avril selon les déclarations de la recourante, dans un contexte de troubles cervicaux anciens (cf. IRM du 3 juin 2015). Les symptômes de la hernie discale ne sont ainsi pas apparus immédiatement après l’accident du 16 mars 2015. En outre, l’événement du 16 mars 2015 ne peut être considéré, au regard de son déroulement et des circonstances, d’une importance particulière et propre à entraîner une lésion du disque intervertébral. Comparé aux événements propres à provoquer la survenance d'une hernie discale retenus par la pratique médicale, tels qu’une chute libre d'une hauteur importante, un saut de 10 mètres de hauteur, une chute notamment avec port de charges, un télescopage à grande vitesse (cf. TF U 307/05 du 8 janvier 2007 consid. 7.2), l'événement traumatique était modéré puisqu’il s’agissait de la mauvaise réception d’une boîte d’archives de 2 à 3 kg. L’IRM n’a d’ailleurs pas démontré de choc traumatique. Il convient également de relever que le dossier ne fait pas mention d’un mouvement brusque à hauteur du rachis cervical (tel un coup du lapin) ni d’un effort purement axial, mais d’un mouvement brusque de rotation avec le corps (cf. rapport de l’expert en dommages du 12 juin 2015), soit un mouvement qui n’est pas propre à entraîner une hernie discale (cf. consid. 3b supra).</w:t>
      </w:r>
    </w:p>
    <w:p>
      <w:r>
        <w:t>- 13 - Pour le reste, la littérature médicale citée par la recourante sur la base de courts extraits sortis de leur contexte ne permet pas d’arriver à une conclusion différente. Au contraire, la plupart des extraits confirment que les accidents pouvant entraîner une rupture d’un disque intervertébral sont par exemple une chute, un accident de voiture, le fait de tomber par terre d’une échelle en position assise, le dernier extrait précisant même qu’il est rare qu’une hernie discale résulte d’un événement traumatique. Quant aux arguments du Dr T.________, ils ne permettent pas de remettre en cause l’appréciation du Dr Q.________, selon laquelle l’accident du 16 mars 2015 n’est pas susceptible d’avoir provoqué une hernie discale dans un disque sain. Le fait qu’il n’existe pas d’imagerie de la colonne cervicale avant cet accident n’est pas déterminant dès lors que la présence de lésions préexistantes des disques, de nature à favoriser l’apparition d’une hernie discale, est hautement vraisemblable en l’espèce, selon les explications du Dr Q.________ et l’expérience médicale (cf. supra consid. 3b). En outre, le fait que l’assurée ne se soit pas plainte de douleurs discales avant cet événement ne suffit pas, à lui seul, à établir un lien de causalité naturelle (cf. ATF 119 V 335 consid. 2b/bb, TF 8C_485/2014 du 24 juin 2015 consid. 5.1.1, selon lesquels l’adage « post hoc ergo propter hoc » ne permet pas d’établir l’existence d’un tel lien). Compte tenu des éléments mis en évidence, il n’est pas possible de retenir que l’accident a pu provoquer la hernie discale présentée par la recourante. b) Il convient encore d’examiner si l’accident a aggravé ou révélé une hernie discale asymptomatique préexistante, de sorte qu’il appartiendrait à l’assurance-accidents de prendre en charge le syndrome douloureux lié à l’événement accidentel. Le Dr Q.________ ne s’est pas explicitement prononcé sur cet aspect, mais il ressort de ses déclarations qu’il exclut tout lien entre l’événement accidentel et l’apparition des cervico-brachialgies gauches,</w:t>
      </w:r>
    </w:p>
    <w:p>
      <w:r>
        <w:t>- 14 - qu’il attribue clairement à un cas de maladie. Selon lui, ce n’est qu’une coïncidence que la hernie discale s’est développée quelque temps après l’accident. Il précise encore que les lésions mises en évidence par IRM n'entrent absolument pas dans le cadre d'un accident. De son côté, le Dr T.________ estime que l’absence de symptômes avant l’accident permet de prouver l’influence de ce dernier sur la survenue de la hernie discale. Comme déjà mentionné, il s’agit là d’un raisonnement qui n’est pas susceptible d’établir un lien de causalité, selon l’adage « post hoc ergo propter hoc ». Il n’y a dès lors aucune raison de s’écarter de l’avis médical posé par le Dr Q.________. De surcroît, le fait que les douleurs liées à la hernie discale sont apparues plus de deux semaines après l’accident constitue également un indice de l’absence de tout lien de causalité entre cet événement et une aggravation d’un état maladif préexistant (cf. TF 8C_1003/2010 du 22 novembre 2011 consid. 4.2 ; CASSO AA 20/11 – 90/2013 du 27 août 2013 consid. 4a). Au vu de ce qui précède, il n’est pas possible de retenir, au degré de la vraisemblance prépondérante, un lien de causalité naturelle entre l’accident et les symptômes apparus au début du mois d’avril 2015.</w:t>
      </w:r>
    </w:p>
    <w:p>
      <w:r>
        <w:rPr>
          <w:b/>
        </w:rPr>
        <w:t>E. 5</w:t>
      </w:r>
    </w:p>
    <w:p>
      <w:r>
        <w:t>En définitive, le recours, mal fondé, doit être rejeté et la décision litigieuse confirmée. La procédure est gratuite (art. 61 let. a LPGA), de sorte qu’il n’est pas perçu de frais judiciaires. La recourante, qui n’obtient pas gain de cause, n’a pas le droit à des dépens (art. 61 let. g LPGA, art. 55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