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ZA16.008727 vom 12. Juli 2017</w:t>
      </w:r>
    </w:p>
    <w:p>
      <w:r>
        <w:t>VD Tribunal cantonal, 2017-07-12, FR</w:t>
      </w:r>
    </w:p>
    <w:p>
      <w:r>
        <w:rPr>
          <w:b/>
        </w:rPr>
        <w:t xml:space="preserve">Quelle: </w:t>
      </w:r>
      <w:r>
        <w:t>https://mcp.opencaselaw.ch/entscheid/vd_gerichte_ZA16.008727</w:t>
      </w:r>
    </w:p>
    <w:p>
      <w:r>
        <w:t>FR: VD_GERICHTE ZA16.008727 du 12 juillet 2017</w:t>
      </w:r>
    </w:p>
    <w:p>
      <w:r>
        <w:t>IT: VD_GERICHTE ZA16.008727 del 12 luglio 2017</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w:t>
      </w:r>
    </w:p>
    <w:p>
      <w:r>
        <w:t>- 9 - 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La valeur litigieuse n’étant toutefois pas susceptible de dépasser 30'000 fr., eu égard au fait que lors de la décision querellée, les frais de traitement litigieux consistaient depuis février 2015 pour l’essentiel en quelques consultations et quatorze séances de physiothérapie, la présente cause doit être tranchée par un membre de la Cour statuant en tant que juge unique (cf. art. 94 al. 1 let. a LPA-VD). b) En l'espèce, le recours, interjeté en temps utile devant le tribunal compétent, respecte les autres conditions de forme prévues par la loi (cf. art. 61 let. b LPGA notamment), de sorte qu’il est recevable.</w:t>
      </w:r>
    </w:p>
    <w:p>
      <w:r>
        <w:rPr>
          <w:b/>
        </w:rPr>
        <w:t>E. 2</w:t>
      </w:r>
    </w:p>
    <w:p>
      <w:r>
        <w:t>Le litige porte en l’occurrence sur la question de savoir si l’assureur intimé était tenu au service de ses prestations LAA pour le cas de rechute annoncé le 20 février 2015, en lien avec les frais des traitement entrepris depuis lors par la recourante.</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w:t>
      </w:r>
    </w:p>
    <w:p>
      <w:r>
        <w:t>- 10 - allouées en cas d'accident professionnel, d'accident non professionnel et de maladie professionnelle.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 TF [Tribunal fédéral] 8C_414/2011 du 2 avril 2012 consid. 3.1).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w:t>
      </w:r>
    </w:p>
    <w:p>
      <w:r>
        <w:t>- 11 -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sur l’assurance-accidents du 20 décembre 1982;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8C_533/2013 du 28 avril 2014 consid. 3.2 et 8C_596/2007 du 4 février 2008 consid. 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la référence citée; TF 8C_69/2012 du 18 septembre 2012 consid. 2;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d) En vertu de l'art. 36 al. 1 LAA, les prestations pour soins, les remboursements de frais ainsi que les indemnités journalières et les</w:t>
      </w:r>
    </w:p>
    <w:p>
      <w:r>
        <w:t>- 12 -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cf. ATF 119 V 335 consid. 2b/bb; TF 8C_347/2013 du 18 février 2014 consid. 2.2 et 8C_42/2009 du 1er octobre 2009 consid. 2.2). Il convient en principe d’en rechercher l’étiologie et de vérifier, sur cette base, l’existence du rapport de causalité avec l’événement assuré.</w:t>
      </w:r>
    </w:p>
    <w:p>
      <w:r>
        <w:rPr>
          <w:b/>
        </w:rPr>
        <w:t>E. 4</w:t>
      </w:r>
    </w:p>
    <w:p>
      <w:r>
        <w:t>De manière générale, l'assureur social – et le juge des assurances sociales en cas de recours – doit examiner de façon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w:t>
      </w:r>
    </w:p>
    <w:p>
      <w:r>
        <w:t>- 13 - médicales soit claire et enfin, que les conclusions de l’expert soient dûment motivées (ATF 134 V 231 consid. 5.1 et 125 V 351 consid. 3a; cf. TF 9C_104/2014 du 30 mai 2014 consid. 4.1, 8C_373/2013 du 11 mars 2014 consid. 5.2 et 9C _22/2011 du 16 mai 2011 consid. 5).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 TF 8C_862/2008 du 19 août 2009 consid. 4.2 et 8C_565/2008 du 27 janvier 2009 consid. 3.3.2). Les avis émanant de médecins consultés par l’assuré doivent en revanche être admis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w:t>
      </w:r>
    </w:p>
    <w:p>
      <w:r>
        <w:rPr>
          <w:b/>
        </w:rPr>
        <w:t>E. 5</w:t>
      </w:r>
    </w:p>
    <w:p>
      <w:r>
        <w:t>a) En l’espèce, il sied de constater que la recourante a annoncé une rechute le 20 février 2015 signalant être en traitement depuis pour des douleurs apparues à son poignet droit (en raison notamment d’une ténosynovite et une tendinopathie modérées d’un tendon du premier rayon droit correspondant au court extenseur du pouce) lesquelles, selon la recourante, sont liées à l’accident non professionnel du 12 août 2013. Se fondant sur l’avis de ses médecins traitants, elle allègue que ces pathologies bien localisées s’inscrivent dans une continuité des plaintes depuis plus de deux ans et demi suite à un traumatisme adéquat, de sorte qu’il ne s’agit pas d’une nouvelle lésion comme le prétend le Dr H.________.</w:t>
      </w:r>
    </w:p>
    <w:p>
      <w:r>
        <w:t>- 14 - Comme le rappelle à juste titre A.___________, son médecin- conseil a exposé de manière détaillée et convaincante les motifs pour lesquels l’avis du 3 septembre 2015 du Dr K.________ n’était pas étayé par des constatations mais constitue uniquement un avis distinct d’un même état de fait non déterminant pour l’issue du litige (cf. avis du 28 décembre 2015 du Dr H.________). Le Dr K.________ indique en effet que l’IRM du 15 août 2013 met en évidence des lésions dégénératives du côté cubital du poignet droit mais parfaitement asymptomatiques lors de chaque consultation étant précisé que les douleurs ont toujours été radiales (et non cubitales). Il ajoute plus loin que les pathologies décrites par le radiologue à l’imagerie du 15 août 2013 (en particulier la légère ténosynovite du long extenseur du carpe) ne correspondent pas nécessairement aux séquelles de l’atteinte traumatique mais que celles-ci sont localisées où l’assurée s’est toujours plaint de son poignet. Contrairement au raisonnement du Dr K.________, le seul fait que des symptômes douloureux ne se soient manifestés qu’après la survenance d’un accident ne suffit pas à établir un rapport de causalité naturelle avec cet accident (raisonnement “post hoc, ergo propter hoc”; cf. supra consid. 3d). Ce praticien mentionne en outre une tendinite de l’abducteur du pouce, lésion qui ne se retrouve pas dans le rapport d’imagerie de la mi- août 2013. Le Dr K.________ ne fournit par ailleurs aucune explication en lien avec l’évolution de cette ténosynovite entraînant l’apparition de nouvelles douleurs du poignet à presque deux ans de l’accident initial, affection dont il est surprenant qu’elle n’ait pas nécessité de traitement particulier durant toute l’année 2014. L’accident de 2013 avait été clos par la prise en charge d’un traitement conservateur (port d’une attelle immobilisant le pouce droit), l’assurée pouvant à nouveau mobiliser son poignet et son pouce sans attelle lors de la dernière consultation du 25 novembre 2013 chez le Dr K.________. Le Dr T.________ (rapport du 18 février 2016) ne peut être suivi lorsqu’il se dit surpris que l’intimée ait traité les troubles annoncés le 20 février 2015 comme une rechute de l'événement assuré au sens de l’art. 11 OLAA. Ce chirurgien de la main, consulté uniquement depuis le 2 juin 2015, se méprend dans la mesure où il ressort clairement de l’avis du 3</w:t>
      </w:r>
    </w:p>
    <w:p>
      <w:r>
        <w:t>- 15 - septembre 2015 de son confrère le Dr K.________, une absence de consultations de la recourante pendant quinze mois entre le 25 novembre 2013 et la suivante le 20 février 2015 avec reprise des traitements. Le physiothérapeute W.________ atteste également une interruption des séances effectuées entre le 4 novembre 2013 et le 3 septembre 2015 (cf. rapport du 11 mars 2016 de W.________). Au terme de son premier examen clinique et du bilan radiologique du 3 juillet 2015 demandé au Professeur G.________, le Dr T.________ a confirmé le diagnostic de rhizarthrose précoce douloureuse chez l’assurée. Cet examen IRM a également mis en évidence une subluxation de l’articulation trapézo-métacarpienne. S’il suspecte une origine post-traumatique, le Dr T.________ concède toutefois ne pas avoir été en mesure de l’établir. Il expose avoir uniquement reproduit la symptomatologie douloureuse dont se plaignait sa patiente depuis des mois, voire des années, au niveau de son trapèze (soit une rhizarthrose douloureuse sur une subluxation de l’articulation trapézo- métacarpienne). Dans son nouveau rapport, le Dr T.________ s’est limité à reproduire les douleurs de sa patiente sans faire lui-même état de constatations objectives aptes à étayer un rapport de causalité entre le traumatisme de 2015 et l’accident du 12 août 2013. Pour terminer, le rapport adressé le 11 mars 2016 par le physiothérapeute W.________ ne s’avère également d’aucun secours à la recourante. Dans la mesure où elles émanent du praticien traitant, ses constatations doivent déjà être admises avec réserves (cf. supra consid. 3d in fine). Ne comportant de plus aucune motivation susceptible d’en étayer les conclusions, le courrier du physiothérapeute ne satisfait pas aux exigences posées par la jurisprudence en matière de valeur probante des rapports médicaux (cf. supra consid. 4). b) Compte tenu de ce qui précède, un rapport de cause à effet entre l’accident du 12 août 2013 et la lésion (ré)annoncée près de deux ans plus tard ne peut pas être qualifié de vraisemblable, de telle sorte que c’est à juste titre que A.___________ a nié le droit du recourant à des prestations fondées sur la rechute du 20 février 2015. Il ne saurait en outre lui être reproché de n’avoir pas procédé d’office aux investigations</w:t>
      </w:r>
    </w:p>
    <w:p>
      <w:r>
        <w:t>- 16 - suffisantes avant de rendre sa décision. Suite à la déclaration de rechute de l’intéressée, l’intimée a interpellé le Dr H.________, lequel s’est exprimé sur le cas soumis le 25 juin 2015. Elle a ensuite à nouveau sollicité l’avis de ce praticien, spécialiste en chirurgie orthopédique, qui a retenu avec soin et de manière convaincante sur la base de l’ensemble des renseignements médicaux en sa possession, qu’il n’y avait pas de lien de causalité entre la nouvelle lésion de l’assurée (à savoir une ténosynovite et une tendinopathie modérées du court extenseur du pouce droit mises en évidence à l’échographie du 12 mars 2015) et l’accident du 12 août 2013 (cf. rapport du 28 décembre 2015 du Dr H.________). En définitive, les constatations et conclusions du Dr H.________ – intégralement suivies, partagées puis reprises par A.___________ dans sa décision – comprennent une anamnèse, font état des plaintes de la recourante, sont exemptes de contradictions et relèvent d'une étude approfondie du cas de celle-ci. Ses conclusions, bien motivées, ne sont pas mises en doute, même faiblement, par d'autres rapports médicaux. Elles ont ainsi pleine valeur probante (cf. supra consid. 4). Cela étant, l’intimée a mis en œuvre les mesures nécessaires afin que les faits essentiels pour l’examen du droit aux prétentions de la recourante soient établis. En tout état de cause, la mise en œuvre d’une expertise médicale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c) Il s’ensuit que le recours, mal fondé, doit être rejeté, et la décision attaquée confirmée.</w:t>
      </w:r>
    </w:p>
    <w:p>
      <w:r>
        <w:rPr>
          <w:b/>
        </w:rPr>
        <w:t>E. 6</w:t>
      </w:r>
    </w:p>
    <w:p>
      <w:r>
        <w:t>La procédure étant gratuite (cf. art. 61 let. a LPGA), il n'y a pas lieu de percevoir de frais judiciaires. Au vu de l'issue du litige, la recourante, qui succombe, n'a pas droit à des dépens (cf. art. 61 let. g LPGA notamment).</w:t>
      </w:r>
    </w:p>
    <w:p>
      <w:r>
        <w:t>- 17 - Par ces motifs, le juge unique p r o n o n c e : I. Le recours est rejeté. II. La décision sur opposition rendue le 28 janvier 2016 par A.___________ est confirmée. III. Il n’est pas perçu de frais judiciaires, ni alloué de dépens. Le juge unique : Le greffier : Du</w:t>
      </w:r>
    </w:p>
    <w:p>
      <w:r>
        <w:t>- 18 - L'arrêt qui précède est notifié à : - Protekta Assurance de protection juridique SA (pour R.________),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