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ZA15.054352 vom 8. Mai 2017</w:t>
      </w:r>
    </w:p>
    <w:p>
      <w:r>
        <w:t>VD Tribunal cantonal, 2017-05-08, FR</w:t>
      </w:r>
    </w:p>
    <w:p>
      <w:r>
        <w:rPr>
          <w:b/>
        </w:rPr>
        <w:t xml:space="preserve">Quelle: </w:t>
      </w:r>
      <w:r>
        <w:t>https://mcp.opencaselaw.ch/entscheid/vd_gerichte_ZA15.054352</w:t>
      </w:r>
    </w:p>
    <w:p>
      <w:r>
        <w:t>FR: VD_GERICHTE ZA15.054352 du 8 mai 2017</w:t>
      </w:r>
    </w:p>
    <w:p>
      <w:r>
        <w:t>IT: VD_GERICHTE ZA15.054352 del 8 maggio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w:t>
      </w:r>
    </w:p>
    <w:p>
      <w:r>
        <w:t>- 12 -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rPr>
          <w:b/>
        </w:rPr>
        <w:t>E. 1.2</w:t>
      </w:r>
    </w:p>
    <w:p>
      <w:r>
        <w:t>; TF 8C_552/2007 du 19 février 2008 consid. 2).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w:t>
      </w:r>
    </w:p>
    <w:p>
      <w:r>
        <w:t>- 16 - l'assureur (TF U 136/06 du 2 mai 2007 consid. 3.1 ; TFA U 179/03 du 7 juillet 2004 consid. 3 ; TFA U 43/03 du 29 avril 2004 consid. 3 ; RAMA 2000 n° U 363 p. 46 consid. 2).</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doit prendre en charge l’intervention chirurgicale du 22 avril 2015 ainsi que les traitements pré et post-opératoires concernant la lésion méniscale de l’assuré, singulièrement si cette lésion est en lien de causalité avec l’accident du 21 mars 2015.</w:t>
      </w:r>
    </w:p>
    <w:p>
      <w:r>
        <w:rPr>
          <w:b/>
        </w:rPr>
        <w:t>E. 3</w:t>
      </w:r>
    </w:p>
    <w:p>
      <w:r>
        <w:t>a) Selon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w:t>
      </w:r>
    </w:p>
    <w:p>
      <w:r>
        <w:t>- 13 -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 ATF 122 V 230 consid. 1 ; TF 8C_767/2012 du 18 juillet 2013 consid. 3.1).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ATF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w:t>
      </w:r>
    </w:p>
    <w:p>
      <w:r>
        <w:t>- 14 -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w:t>
      </w:r>
    </w:p>
    <w:p>
      <w:r>
        <w:rPr>
          <w:b/>
        </w:rPr>
        <w:t>E. 3.1</w:t>
      </w:r>
    </w:p>
    <w:p>
      <w:r>
        <w:t>; ATF 126 V 353 consid. 5b ; ATF 117 V 359 consid. 4a ; TF 8C_976/2012 du 28 novembre 2013 consid. 3.1).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Dans le domaine de l'assurance-accidents obligatoire, en cas d'atteinte à la santé physique, la causalité adéquate se recoupe largement avec la causalité naturelle, de sorte qu'elle ne joue pratiquement pas de</w:t>
      </w:r>
    </w:p>
    <w:p>
      <w:r>
        <w:t>- 15 - rôle (ATF 118 V 286 consid. 3a ; ATF 117 V 359 consid. 5d/bb ; TF 8C_726/2008 du 14 mai 2009 consid. 2.1 in fine et les références citées). d) Aux termes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8C_373/2013 du 11 mars 2014 consid. 3.2 ; TF 8C_1003/2010 du 22 novembre 2011 consid.</w:t>
      </w:r>
    </w:p>
    <w:p>
      <w:r>
        <w:rPr>
          <w:b/>
        </w:rPr>
        <w:t>E. 4</w:t>
      </w:r>
    </w:p>
    <w:p>
      <w:r>
        <w:t>a) Selon l’art. 6 al. 2 LAA, dans sa version en vigueur jusqu’au 31 décembre 2016, le Conseil fédéral peut inclure dans l’assurance des lésions corporelles qui sont semblables aux conséquences d’un accident. En vertu de cette délégation de compétence, il a édicté l’art. 9 al. 2 OLAA (ordonnance du 20 décembre 1982 sur l’assurance-accidents ; RS 832.202 ; dans sa version en vigueur jusqu’au 31 décembre 2016), qui prévoit que les lésions corporelles suivantes, dont la liste est exhaustive, sont assimilées à un accident, même si elles ne sont pas causées par un facteur extérieur de caractère extraordinaire et pour autant qu’elles ne soient pas manifestement imputables à une maladie ou à des phénomènes dégénératifs : - les fractures (let. a) ; - les déboîtements d’articulations (let. b) ; - les déchirures du ménisque (let. c) ; - les déchirures de muscles (let. d) ; - les élongations de muscles (let. e) ; - les déchirures de tendons (let. f) ; - les lésions de ligaments (let. g) ; - les lésions du tympan (let. h).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et les références citées ; ATF 129 V 466 ; ATF 123 V 43 consid. 2b ; ATF 116 V 145 consid. 2c ; ATF 114 V 298</w:t>
      </w:r>
    </w:p>
    <w:p>
      <w:r>
        <w:t>- 17 - consid. 3c). Il faut qu'un facteur extérieur soit une cause possible de la lésion, au moins à titre partiel, pour qu'une lésion assimilée à un accident soit admise (TF 8C_698/2007 du 27 octobre 2008 consid. 4.2 et les références citées). A l'exception du caractère extraordinaire du facteur extérieur, toutes les autres conditions constitutives de la notion d'accident doivent être réalisées (cf. art. 4 LPGA)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ATF 123 V 43 ; TF 8C_537/2011 du 28 février 2012 consid. 3.1 ; TF 8C_35/2008 du 30 octobre 2008 consid. 2.1). c)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w:t>
      </w:r>
    </w:p>
    <w:p>
      <w:r>
        <w:rPr>
          <w:b/>
        </w:rPr>
        <w:t>E. 9</w:t>
      </w:r>
    </w:p>
    <w:p>
      <w:r>
        <w:t>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Les lésions mentionnées à l'art. 9 al. 2 OLAA sont assimilées à un accident tant et aussi longtemps que leur origine maladive ou</w:t>
      </w:r>
    </w:p>
    <w:p>
      <w:r>
        <w:t>- 18 - dégénérative, à l'exclusion d'une origine accidentelle, n'est pas clairement établie. On ne se fondera donc pas simplement sur le degré de vraisemblance prépondérante pour admettre l'évolution d'une telle atteinte vers un statu quo sine, sans quoi l'on se trouverait à nouveau confronté, immédiatement après avoir admis l'existence d'une lésion assimilée à un accident, à la difficulté de distinguer entre l'origine accidentelle et maladive de cette lésion (TF 8C_381/2014 du 11 juin 2015 consid. 3.2 ; TF 8C_846/2014 du 23 avril 2015 consid. 3.2 ; TF 8C_578/2013 du 13 août 2014 consid. 2.2 ; TF 8C_357/2007 du 31 janvier 2008 consid. 2). 5. En l’espèce, se fondant sur les avis de ses médecins-conseils, les Drs C.________ et J.________, l’intimée a nié l’existence d’un lien de causalité entre l’événement du 21 mars 2015 et la lésion méniscale présentée par l’assuré, considérant celle-ci comme dégénérative. De son côté, la recourante, suivant la position des Drs L.________ et X.________, soutient que le lien de causalité est établi au degré de vraisemblance prépondérante. a) Les médecins s’étant prononcés sur le cas de l’assuré ont diagnostiqué, s’agissant de l’atteinte méniscale litigieuse, une fissuration (déchirure selon le rapport du 22 avril 2015 du Dr L.________) longitudinale horizontale de la corne postérieure du ménisque externe. Une telle atteinte figure expressément dans la liste exhaustive de l’art. 9 al. 2 OLAA (cf. let. c), dans sa version en vigueur jusqu’au 31 décembre 2016, disposition prévoyant qu’une lésion de cette nature est assimilée à un accident, même si elle n’est pas causée par un facteur extérieur de caractère extraordinaire et pour autant qu’elle ne soit pas manifestement imputable à une maladie ou à des phénomènes dégénératifs (cf. supra consid. 4a). b) Au vu des éléments médicaux au dossier, on constate que les appréciations des médecins-conseils de l’intimée ne permettent pas d’établir de manière manifeste que l’atteinte méniscale présentée par l’assuré est d’origine exclusivement dégénérative et d’écarter toute</w:t>
      </w:r>
    </w:p>
    <w:p>
      <w:r>
        <w:t>- 19 - origine accidentelle, même partielle. Le Dr J.________ s’est contenté d’indiquer à cet égard que la lésion en cause était une lésion horizontale, donc presque toujours (« also fast immer ») dégénérative, ce qui est insuffisamment probant. Quant au Dr C.________, dans son rapport du 20 janvier 2016, il a justifié son avis sur la nature maladive de l’atteinte en relevant, d’une part, que le genou de l’intéressé avait déjà subi une méniscectomie interne 20 ans auparavant et présentait des chondropathies sévères ainsi qu’une chondrocalcinose et, d’autre part, que l’IRM du 14 avril 2015 ne montrait pas d’épanchement articulaire, alors qu’une lésion méniscale fraîche produisait invariablement un tel épanchement. Ces explications ne convainquent pas. En effet, même dans l’hypothèse d’une lésion dégénérative au ménisque asymptomatique jusqu’à l’accident, le raisonnement du Dr C.________ ne permet pas de considérer que l’atteinte présentait un caractère exclusivement dégénératif sans discontinuer. Quant à l’argument de l’absence d’épanchement articulaire censé exclure une lésion méniscale fraîche, il est largement mis en doute par l’avis circonstancié du Dr X.________, qui démontre de manière probante que l’accident du 21 mars 2015 a pu causer l’atteinte méniscale présentée par l’assuré en sus de la fracture sous-chondrale avec œdème reconnue par l’intimée. Il a en effet exposé, d’une part dans son rapport du 7 décembre 2015, que pour provoquer une fracture sous-chondrale, il fallait un traumatisme à haute énergie et qu’il il était parfaitement évident que l’enfoncement du cartilage au niveau du condyle latéral avait induit en même temps des répercussions sur le ménisque et, d’autre part dans son rapport du 10 février 2016, que le ménisque était situé juste en-dessous de la fracture sous-chondrale, dans la zone de charge du condyle fémoral externe, que c’était principalement la partie centrale du ménisque (corps du ménisque) qui était atteinte, laquelle se trouvait aussi à proximité immédiate de la fracture sous- chondrale, et que le mécanisme de l’accident était de nature à provoquer une fracture sous-chondrale du cartilage ainsi qu’une lésion de la structure du ménisque situé en-dessous. Compte tenu de ces éléments et des principes rappelés ci- dessus (cf. supra consid. 4c), l’origine uniquement maladive ou</w:t>
      </w:r>
    </w:p>
    <w:p>
      <w:r>
        <w:t>- 20 - dégénérative, à l’exclusion d’une origine accidentelle, de l’atteinte litigieuse n’est pas clairement établie. Partant, et dès lors qu’une cause extérieure (la chute à ski de fond du 21 mars 2015) a, à tout le moins, déclenché les symptômes dont souffre l’assuré, il y a lieu de considérer que la lésion méniscale en cause constitue une lésion corporelle assimilée à un accident au sens de l’art. 9 al. 2 let. c OLAA (dans sa version en vigueur jusqu’au 31 décembre 2016), de sorte que l’intimée est tenue de prendre en charge le traitement médical y relatif ainsi que l’incapacité de travail éventuelle résultant de cette atteinte. Il lui appartiendra dès lors de statuer à nouveau sur le droit aux prestations dans cette mesure. Il incombera également à l’intimée de statuer sur les suites de la chute dans les escaliers subie par l’assuré le 6 juin 2015, pour autant qu’elle ne l’ait pas déjà fait. 6. a) En définitive, le recours doit être admis et la décision sur opposition litigieuse réformée en ce sens que l’intimée doit prendre en charge le traitement médical de la lésion méniscale constatée sur le genou droit de l’assuré, sous forme d’une fissuration longitudinale horizontale de la corne postérieure du ménisque externe, ainsi que l’incapacité de travail éventuelle résultant de cette atteinte, la cause lui étant renvoyée pour qu’elle statue à nouveau sur le droit aux prestations compte tenu de ce qui précède. b) Il n’y a pas lieu de percevoir de frais judiciaires, la procédure étant gratuite (art. 61 let. a LPGA), ni d’allouer de dépens dès lors que la recourante agit en qualité d’organisation chargée de tâches de droit public (ATF 128 V 124 consid. 5b ; TF 8C_563/2009 du 31 mai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