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ZA15.049687 vom 8. Mai 2017</w:t>
      </w:r>
    </w:p>
    <w:p>
      <w:r>
        <w:t>VD Tribunal cantonal, 2017-05-08, FR</w:t>
      </w:r>
    </w:p>
    <w:p>
      <w:r>
        <w:rPr>
          <w:b/>
        </w:rPr>
        <w:t xml:space="preserve">Quelle: </w:t>
      </w:r>
      <w:r>
        <w:t>https://mcp.opencaselaw.ch/entscheid/vd_gerichte_ZA15.049687</w:t>
      </w:r>
    </w:p>
    <w:p>
      <w:r>
        <w:t>FR: VD_GERICHTE ZA15.049687 du 8 mai 2017</w:t>
      </w:r>
    </w:p>
    <w:p>
      <w:r>
        <w:t>IT: VD_GERICHTE ZA15.049687 del 8 maggio 2017</w:t>
      </w:r>
    </w:p>
    <w:p>
      <w:pPr>
        <w:pStyle w:val="Heading2"/>
      </w:pPr>
      <w:r>
        <w:t>Erwägungen</w:t>
      </w:r>
    </w:p>
    <w:p>
      <w:r>
        <w:rPr>
          <w:b/>
        </w:rPr>
        <w:t>E. 1</w:t>
      </w:r>
    </w:p>
    <w:p>
      <w:r>
        <w:t>a) Sous réserve de dérogation expresse, les dispositions de la LPGA s’appliquent à l'assurance-accidents (art. 1 al. 1 LAA [loi fédérale du</w:t>
      </w:r>
    </w:p>
    <w:p>
      <w:r>
        <w:t>- 5 - 20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a été interjeté en temps utile devant le tribunal compétent et satisfait en outre aux autres conditions formelles de recevabilité (art. 61 let. b LPGA). Il y a donc lieu d’entrer en matière.</w:t>
      </w:r>
    </w:p>
    <w:p>
      <w:r>
        <w:rPr>
          <w:b/>
        </w:rPr>
        <w:t>E. 2</w:t>
      </w:r>
    </w:p>
    <w:p>
      <w:r>
        <w:t>a) Le litige a pour objet le point de savoir si l’intimée est tenue de prendre en charge les suites de l’événement accidentel survenu le 9 mars 2015. b) On précisera que les modifications introduites par la novelle du 25 septembre 2015, entrée en vigueur le 1er janvier 2017, ne sont pas applicables au cas d’espèce (cf. ch. 1 des dispositions transitoires relatives à cette modification [RO 2016 4388] ; cf. aussi ATF 136 V 24 consid. 4.3 ; 130 V 445 consid. 1.2.1 ; 129 V 1 consid. 1.2 ; TF 9C_446/2013 du 21 mars 2014 consid. 4.2).</w:t>
      </w:r>
    </w:p>
    <w:p>
      <w:r>
        <w:rPr>
          <w:b/>
        </w:rPr>
        <w:t>E. 3</w:t>
      </w:r>
    </w:p>
    <w:p>
      <w:r>
        <w:t>a) Selon l’art. 6 al. 1 LAA, les prestations d’assurance sont allouées en cas d’accident professionnel, d’accident non professionnel ou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w:t>
      </w:r>
    </w:p>
    <w:p>
      <w:r>
        <w:t>- 6 - LPGA).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402 consid. 4.3.1; 119 V 335 consid. 1; 118 V 286 consid. 1b et les références citées; TF 8C_377/2009 du 18 février 2010 consid. 5.1). Il n’est pas nécessaire que l’accident soit la cause unique ou immédiate de l’atteinte à la santé : il suffit qu’associé éventuellement à d’autres facteurs, il ait provoqué l’atteinte à la santé, c’est-à-dire qu’il se présente comme la condition sine qua non de cette atteinte (ATF 129 V 177 consid. 3.1, 402 consid. 4.3.1; 119 V 335 consid. 1). Le seul fait que des symptômes douloureux ne se sont manifestés qu’après la survenance d’un accident ne suffit pas à établir un rapport de causalité naturelle avec cet accident (raisonnement « post hoc, ergo propter hoc »;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119 V 335 consid. 1; TF 8C_1025/2008 du 19 octobre 2009 consid. 3.2; TF 8C_377/2009 du 18 février 2010 consid. 5.1). Le droit à des prestations découlant d’un accident suppose en outre un lien de causalité adéquate entre l’événement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w:t>
      </w:r>
    </w:p>
    <w:p>
      <w:r>
        <w:t>- 7 - b) Aux termes de l'art. 6 al. 2 LAA, le Conseil fédéral peut inclure dans l'assurance des lésions corporelles qui sont semblables aux conséquences d'un accident. En vertu de cette délégation de compétence, il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a. les fractures; b. les déboîtements d'articulations; c. les déchirures du ménisque; d. les déchirures de muscles; e. les élongations de muscles; f. les déchirures de tendons; g. les lésions de ligaments; h. les lésions du tympan. Cette liste est exhaustive (ATF 139 V 327 consid. 3.1).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remplie lorsque l'assuré fait état de douleurs apparues</w:t>
      </w:r>
    </w:p>
    <w:p>
      <w:r>
        <w:t>- 8 -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8C_35/2008 du 30 octobre 2008 consid. 2.1).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(TF 8C_194/2015 du 11 août 2015 consid. 3 et la référence). Cette réglementation a pour but d’éviter, au profit de l’assuré, la distinction souvent difficile entre maladie et accident. L’assureur- 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w:t>
      </w:r>
    </w:p>
    <w:p>
      <w:r>
        <w:t>- 9 - qu’un facteur extérieur soit une cause possible de la lésion, au moins à titre partiel, pour qu’une lésion assimilée à un accident soit admise (TF 8C_347/2013 du 18 février 2014 consid. 3.2 ; TF 8C_698/2007 du 27 octobre 2008 consid. 4.2 et les références citées). Ainsi, on ne recherche pas si les lésions constatées sont d’origine uniquement accidentelle, mais, inversement, si elles sont d’origine exclusivement dégénérative. Le fait que ces lésions aient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c) Selon le principe de la libre appréciation des preuves,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w:t>
      </w:r>
    </w:p>
    <w:p>
      <w:r>
        <w:rPr>
          <w:b/>
        </w:rPr>
        <w:t>E. 4</w:t>
      </w:r>
    </w:p>
    <w:p>
      <w:r>
        <w:t>En l'espèce, il n'est pas contesté que les examens pratiqués pour rechercher l'origine des troubles présentés par B.________ ensuite de l’événement du 9 mars 2015 ont mis en évidence une rupture transfixiante du tendon du muscle sus-épineux de l’épaule gauche. Dans la mesure où elle constitue une déchirure tendineuse, elle doit être assimilée à un accident au sens de l’art. 9 al. 2 let. f aOLAA. L’assuré a</w:t>
      </w:r>
    </w:p>
    <w:p>
      <w:r>
        <w:t>- 10 - également présenté, toujours à l’épaule gauche, une lésion de type SLAP II (décollement du labrum et du tendon du biceps de la glène).</w:t>
      </w:r>
    </w:p>
    <w:p>
      <w:r>
        <w:rPr>
          <w:b/>
        </w:rPr>
        <w:t>E. 5</w:t>
      </w:r>
    </w:p>
    <w:p>
      <w:r>
        <w:t>Cela étant, il convient d'examiner si la cause de ces blessures peut être rapportée à un événement assimilable à un accident. a) Il ressort de la description faite par l’assuré de son accident, des explications que celui-ci a données dans le cadre de sa prise de position sur le recours ainsi que du courrier que le Dr J.________ a adressé à Helvetia le 17 juin 2015 que l’origine de la lésion ne se trouve pas dans les efforts consentis pour déplacer le deuxième carton, mais dans la chute qu’il a faite en déplaçant le premier carton. Les efforts pour déplacer le deuxième carton n’ont fait en réalité que mettre en évidence la lésion subie au cours de la chute. Par ailleurs, il y a lieu de tenir compte que l’assuré se trouvait dans un environnement confiné, à savoir le coffre d’un véhicule utilitaire, lieu qui empêchait toute application de mesures d’hygiène posturale, et que la moquette au fond du coffre était humide et, partant, glissante. b) Compte tenu de l’existence d’une chute, soit d’un mouvement non coordonné, il convient d’admettre que la condition du facteur extérieur extraordinaire est remplie, si bien que, pour ce motif déjà, le caractère accidentel de l’incident du 9 mars 2015 doit être admis. c) Même si l’existence d’une cause extérieure extraordinaire devait être niée, il convient en tout état de cause d’admettre l’existence de circonstances particulières qualifiables de facteur extérieur. Les gestes que devaient effectuer l’assuré afin de déplacer les cartons consistaient, compte tenu des circonstances, en des sollicitations du corps physiologiquement plus élevées que la normale. Les efforts exercés sur le corps de l’assuré ne pouvaient raisonnablement être assimilés à des gestes de la vie quotidienne, tels que se lever, se coucher, se déplacer ou s’asseoir. Au surplus, il ne ressort d’aucune pièce du dossier que l’épaule gauche de l’assuré présentait des lésions dégénératives préexistantes.</w:t>
      </w:r>
    </w:p>
    <w:p>
      <w:r>
        <w:t>- 11 -</w:t>
      </w:r>
    </w:p>
    <w:p>
      <w:r>
        <w:rPr>
          <w:b/>
        </w:rPr>
        <w:t>E. 6</w:t>
      </w:r>
    </w:p>
    <w:p>
      <w:r>
        <w:t>a) Les frais de traitement sont à la charge exclusive d’une seule assurance sociale dans la mesure où il s’agit de prestations prescrites par la loi (principe de la priorité absolue ; art. 64 al. 1 LPGA). Si les conditions de la LAA sont remplies, ces frais sont pris en charge en priorité et en totalité par l’assureur-accidents (art. 64 al. 2 let. b LPGA). Il en répond même si l’atteinte à la santé n’est qu’en partie imputable à l’accident (art. 36 al. 1 LAA ; cf. Frésard/Moser-Szeless, L’assurance- accidents obligatoire, in Soziale Sicherheit, SBVR vol. XIV, 3e éd., 2016, n. 482, p. 1036). Par l’adoption de l’art. 36 LAA, le législateur a voulu éviter que l’assuré ne doive s’adresser pour un même dommage à plusieurs assureurs (assureurs-accidents et assureur-maladie). Il s’est aussi agi d’empêcher une multiplication des procès en matière de réduction pour état antérieur (Frésard/Moser-Szeless, op. cit., n. 381, p. 1015). b) En l’occurrence, dans la mesure où les atteintes présentées par B.________ à l’épaule gauche sous la forme d’une déchirure transfixiante du tendon du muscle sus-épineux et d’une lésion de type SLAP II sont imputables à l’accident du 9 mars 2015, il incombe à l’assureur-accidents Helvetia de les prendre en charge, quand bien même, selon la doctrine médicale, une lésion SLAP II peut être associée à la présence de troubles dégénératifs préexistants tels que l’arthrose gléno- humérale ou une tendinite de la coiffe des rotateurs (Kim TK et al., Clinical Features of the Different Types of SLAP Lesions, Journal of Bone and Joint Surgery 2003 Jan ; 85 (1) : 66-71 ; TFA U 101/06 du 19 juin 2006 consid. 4.1).</w:t>
      </w:r>
    </w:p>
    <w:p>
      <w:r>
        <w:rPr>
          <w:b/>
        </w:rPr>
        <w:t>E. 7</w:t>
      </w:r>
    </w:p>
    <w:p>
      <w:r>
        <w:t>a) Des considérants qui précèdent, il résulte que le recours, bien fondé, doit être admis, ce qui entraîne l’annulation de la décision attaquée en ce sens que l’intimée est tenue de prendre en charge l’ensemble des lésions résultant de l’événement accidentel survenu le 9 mars 2015. b) La procédure étant gratuite, il ne sera pas perçu de frais judiciaires (art. 61 let. a LPGA).</w:t>
      </w:r>
    </w:p>
    <w:p>
      <w:r>
        <w:t>- 12 - c) La recourante n’a pas droit à des dépens, dès lors qu’il n’y a pas lieu d’allouer d’indemnité pour les frais de procès aux organismes chargés de tâches de droit public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