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ZA15.035316 vom 2. Oktober 2017</w:t>
      </w:r>
    </w:p>
    <w:p>
      <w:r>
        <w:t>VD Tribunal cantonal, 2017-10-02, FR</w:t>
      </w:r>
    </w:p>
    <w:p>
      <w:r>
        <w:rPr>
          <w:b/>
        </w:rPr>
        <w:t xml:space="preserve">Quelle: </w:t>
      </w:r>
      <w:r>
        <w:t>https://mcp.opencaselaw.ch/entscheid/vd_gerichte_ZA15.035316</w:t>
      </w:r>
    </w:p>
    <w:p>
      <w:r>
        <w:t>FR: VD_GERICHTE ZA15.035316 du 2 octobre 2017</w:t>
      </w:r>
    </w:p>
    <w:p>
      <w:r>
        <w:t>IT: VD_GERICHTE ZA15.035316 del 2 ottobre 2017</w:t>
      </w:r>
    </w:p>
    <w:p>
      <w:pPr>
        <w:pStyle w:val="Heading2"/>
      </w:pPr>
      <w:r>
        <w:t>Erwägungen</w:t>
      </w:r>
    </w:p>
    <w:p>
      <w:r>
        <w:rPr>
          <w:b/>
        </w:rPr>
        <w:t>E. 30</w:t>
      </w:r>
    </w:p>
    <w:p>
      <w:r>
        <w:t>janvier 2017 consid. 3.3 et les références),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que le temps consacré à la défense du client et les actes effectués ne peuvent cependant être pris en considération sans distinction ;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 l'avocat d'office ne saurait être rétribué pour des activités qui ne sont pas nécessaires à la défense des intérêts de l'assisté ou qui consistent en un soutien moral ; vu la liste d’opérations produite par Me X.________ le 4 septembre 2017 faisant état de 36 heures et 56 centièmes de travail ainsi que de 317 fr. 50 de débours pour la période comprise entre le 14 août 2015 et le 17 août 2017 ;</w:t>
      </w:r>
    </w:p>
    <w:p>
      <w:r>
        <w:t>- 5 - considérant que cette liste a été contrôlée au regard de la présente procédure et doit être réduite pour les raisons qui suivent, qu’il convient en premier lieu de ramener la rédaction du mémoire de recours à 4 heures incluant l’étude du dossier et la correspondance à la Cour de céans en lieu et place des 7 heures annoncées, au motif que le dossier était déjà connu de Me X.________ depuis le 13 janvier 2015, soit avant même la décision sujette à opposition, que Me X.________ indique ensuite avoir consacré 5 heures 30 à titre d’étude et de rédaction pour la réplique, que cette durée apparaît excessive dès lors que cette écriture ne fait pas état d’éléments ou d’arguments nouveaux par rapport à ceux développés dans le cadre du recours, si bien qu’il se justifie de réduire à 2 heures le temps nécessaire à la préparation et à la finalisation de la réplique, que Me X.________ signale en outre que la rédaction du questionnaire à l’expert O.________ a nécessité 1 heure et demie, qu’il y a lieu de relever que ce questionnaire comporte pour l’essentiel des questions d’ordre assez général en relation avec une problématique médicale banale et ne nécessitant pas de recherches particulièrement fouillées, qu’une durée d’une heure pour la confection de ce questionnaire paraît dès lors appropriée, qu’aux dates du 30 août, 28 novembre 2016 ainsi que 16 août 2017, Me X.________ fait état, pour chacune de ces dates, de trois correspondances respectivement adressées à la Cour de céans, à sa cliente ainsi qu’à la partie adverse et ayant nécessité une durée de 45 minutes pour chacune des trois séries d’envoi,</w:t>
      </w:r>
    </w:p>
    <w:p>
      <w:r>
        <w:t>- 6 - que dans la mesure où les courriers à la recourante ainsi qu’à l’intimée sont liés à celui destiné à la Cour de céans, la durée annoncée est excessive, de sorte qu’elle doit être ramenée à 20 minutes pour chacune des trois séries de courriers mentionnées, qu’il convient par ailleurs de réduire de 15 minutes à 10 minutes le temps consacré à la rédaction des courriels à l’attention de la recourante, au motif que la durée annoncée apparaît excessive pour l’exécution du mandat d’office, qu’il y a enfin lieu de rappeler qu’un simple envoi à l’assuré, par exemple d’une copie d’un courrier adressé à un tiers ou d’un courrier reçu d’un tiers, de même qu’au conseil de la partie adverse, constitue des charges relevant du secrétariat, lesquelles font partie des frais généraux couverts par le tarif de 180 fr. de l’heure prévu par l’art. 2 al. 1 let. a RAJ, qu’au vu de ce qui précède, il y a lieu de retenir une durée totale de 21 heures et 2 minutes, que le montant de l’indemnité d’honoraires s’élève donc à 3'786 fr., que s’agissant des débours, Me X.________ fait état de 262 copies à un franc la pièce auxquelles s’ajoutent 32 fr. de frais de timbres- poste, que les photocopies doivent être indemnisées au tarif de 20 centimes la photocopie, le temps consacré à celles-ci relevant des tâches usuelles de secrétariat, que le montant total des débours doit ainsi être arrêté à 84 fr. 40,</w:t>
      </w:r>
    </w:p>
    <w:p>
      <w:r>
        <w:t>- 7 - que l’indemnité globale en faveur de Me X.________ doit donc être fixée à 4'180 fr. 05, débours et TVA au taux de 8% par 309 fr. 65 compris ; considérant que la rémunération de l’avocat d’office est provisoirement supportée par le canton, la recourante étant rendue attentive au fait qu’elle est tenue d’en rembourser le montant dès qu’elle sera en mesure de le faire (art. 123 al. 1 CPC, applicable par renvoi de l’art. 18 al. 5 LPA-VD), qu’il incombe au Service juridique et législatif de fixer les modalités de ce remboursement (art. 5 RAJ). Par ces motifs, la juge unique p r o n o n c e : I. La cause est rayée du rôle par suite de retrait du recours. II. Il n’est pas perçu de frais judiciaires, ni alloué de dépens.</w:t>
      </w:r>
    </w:p>
    <w:p>
      <w:r>
        <w:t>- 8 - III. L’indemnité d’office de Me X.________, conseil de la recourante, est arrêtée à 4'180 fr. 05 (quatre mille cent huitante francs et cinq centimes), débours et TVA compris. IV. La bénéficiaire de l’assistance judiciaire est, dans la mesure de l’art. 123 CPC, applicable par renvoi de l’art. 18 al. 5 LPA-VD, tenue au remboursement de l’indemnité du conseil d’office mise provisoirement à la charge de l’Etat. La juge unique : Le greffier : Du L'arrêt qui précède est notifié à : - Me X.________, avocate (pour F.________), - Me Didier Elsig, avocat (pour Axa Assurances SA), - Office fédéral de la santé publique,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