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ZA14.022665 vom 6. Oktober 2015</w:t>
      </w:r>
    </w:p>
    <w:p>
      <w:r>
        <w:t>VD Tribunal cantonal, 2015-10-06, FR</w:t>
      </w:r>
    </w:p>
    <w:p>
      <w:r>
        <w:rPr>
          <w:b/>
        </w:rPr>
        <w:t xml:space="preserve">Quelle: </w:t>
      </w:r>
      <w:r>
        <w:t>https://mcp.opencaselaw.ch/entscheid/vd_gerichte_ZA14.022665</w:t>
      </w:r>
    </w:p>
    <w:p>
      <w:r>
        <w:t>FR: VD_GERICHTE ZA14.022665 du 6 octobre 2015</w:t>
      </w:r>
    </w:p>
    <w:p>
      <w:r>
        <w:t>IT: VD_GERICHTE ZA14.022665 del 6 ottobre 2015</w:t>
      </w:r>
    </w:p>
    <w:p>
      <w:pPr>
        <w:pStyle w:val="Heading2"/>
      </w:pPr>
      <w:r>
        <w:t>Erwägungen</w:t>
      </w:r>
    </w:p>
    <w:p>
      <w:r>
        <w:rPr>
          <w:b/>
        </w:rPr>
        <w:t>E. 1</w:t>
      </w:r>
    </w:p>
    <w:p>
      <w:r>
        <w:t>Évolution du cas et état actuel (subjectif et objectif)? Avec la rentrée scolaire et la reprise du travail à 60% (qui est son taux de travail habituel) Mme P.________ décrit des céphalées systématiquement après 2h de travail. Elle décrit une fatigabilité importante en fin de journée et n’arrive pas à assumer ses tâches habituelles à domicile et se rendre disponible pour sa famille. Elle décrit des efforts de concentrations importants et le report des tâches par écrit afin de pouvoir s’organiser. En plus des céphalées, elle décrit une récidive des cervicalgies sous forme de tension et de blocage au niveau des omoplates. Elle reporte des contractures sur les trapèzes et des difficultés à mobiliser la tête notamment en flexion- extension. Menton sternum 5-22, Rotation tête à G et à D 60 (plus douloureux en fin de course à G) Inclinaison D et G 30 mais plus douloureux à G Pas de déficit SM des mb sup. Contracture trapèze G &gt; d et palpation sensible trapèze G Douleur à la palpation para-vertébrale au niveau de D4</w:t>
      </w:r>
    </w:p>
    <w:p>
      <w:r>
        <w:rPr>
          <w:b/>
        </w:rPr>
        <w:t>E. 2</w:t>
      </w:r>
    </w:p>
    <w:p>
      <w:r>
        <w:t>Des circonstances sans rapport avec l’accident jouent- elles un rôle dans l’évolution du cas ? Si oui lesquelles? Non</w:t>
      </w:r>
    </w:p>
    <w:p>
      <w:r>
        <w:rPr>
          <w:b/>
        </w:rPr>
        <w:t>E. 3</w:t>
      </w:r>
    </w:p>
    <w:p>
      <w:r>
        <w:t>Traitement en cours et propositions? Physiothérapie hebdomadaire Réévaluation de la situation conjointement avec Dr R.________</w:t>
      </w:r>
    </w:p>
    <w:p>
      <w:r>
        <w:rPr>
          <w:b/>
        </w:rPr>
        <w:t>E. 4</w:t>
      </w:r>
    </w:p>
    <w:p>
      <w:r>
        <w:t>Date de la dernière et de la prochaine consultation? 1er octobre 2013</w:t>
      </w:r>
    </w:p>
    <w:p>
      <w:r>
        <w:rPr>
          <w:b/>
        </w:rPr>
        <w:t>E. 5</w:t>
      </w:r>
    </w:p>
    <w:p>
      <w:r>
        <w:t>Raison(s) médicale(s) à l’origine de la nouvelle incapacité de travail à 10 % dès le 16 septembre 2013? Une reprise de son taux habituel de 60% effectif à la rentrée scolaire a provoqué une intense fatigue associée à des difficultés de concentration et de planification des tâches. Mme évoque des céphalées qui systématiquement se produisent après 2 heures de travail. Dans ce contexte, le taux de travail a été diminué à 50% effectif depuis le 16 septembre 2013.</w:t>
      </w:r>
    </w:p>
    <w:p>
      <w:r>
        <w:rPr>
          <w:b/>
        </w:rPr>
        <w:t>E. 6</w:t>
      </w:r>
    </w:p>
    <w:p>
      <w:r>
        <w:t>Une reprise dans son activité est-elle possible ? Si oui, à quelle date et à quel taux ? Si non, raisons médicales à l’origine de la poursuite de l’incapacité de travail Une reprise à son taux habituel de 60% sera très certainement possible. La reprise pourrait s’effectuer d’ici la fin de l’année sous réserve de l’évolution des douleurs ostéoarticulaires.</w:t>
      </w:r>
    </w:p>
    <w:p>
      <w:r>
        <w:rPr>
          <w:b/>
        </w:rPr>
        <w:t>E. 7</w:t>
      </w:r>
    </w:p>
    <w:p>
      <w:r>
        <w:t>Une reprise dans une activité adaptée provisoirement peut-elle être envisagée avec un aménagement du poste</w:t>
      </w:r>
    </w:p>
    <w:p>
      <w:r>
        <w:t>- 11 - et/ou un allégement des horaires? Si oui, comment, à quelle date et à quel taux? Son temps effectif de travail est de 50% : soit le lundi et jeudi toute la journée et vendredi après-midi depuis le 16 septembre 2013. Une nouvelle évaluation de son taux de travail se fera durant le courant du mois de novembre.</w:t>
      </w:r>
    </w:p>
    <w:p>
      <w:r>
        <w:rPr>
          <w:b/>
        </w:rPr>
        <w:t>E. 8</w:t>
      </w:r>
    </w:p>
    <w:p>
      <w:r>
        <w:t>De nouvelles investigations ont-elles été réalisées depuis juin 2013 ? si oui, merci d’adresser les résultats de ces investigations à notre médecin conseil. Examen neuropsychologique du 21 août 2013. IRM cervicale prévu le 24.10.2013</w:t>
      </w:r>
    </w:p>
    <w:p>
      <w:r>
        <w:rPr>
          <w:b/>
        </w:rPr>
        <w:t>E. 9</w:t>
      </w:r>
    </w:p>
    <w:p>
      <w:r>
        <w:t>Une reprise dans une activité adaptée provisoirement peut-elle être envisagée avec un aménagement du poste et/ou un allégement des horaires? Si oui, comment, à quelle date et à quel taux? Mme P.________ a repris son activité à un taux réduit. Par ailleurs, depuis la dernière consultation et la réduction de son taux à 35 %, son horaire a été aménagé, de manière à lui éviter l’enseignement durant les après-midi.</w:t>
      </w:r>
    </w:p>
    <w:p>
      <w:r>
        <w:rPr>
          <w:b/>
        </w:rPr>
        <w:t>E. 10</w:t>
      </w:r>
    </w:p>
    <w:p>
      <w:r>
        <w:t>Des investigations spécialisées seront-elles réalisées prochainement ou ont-elles déjà été réalisées (CT, Rx, etc.) ? Si oui, merci d’adresser le rapport y relatif à notre médecin- conseil Voir examens mentionnés ci-dessus + copies en annexe. Aucun autre examen spécialisé n’est pour l’heure prévu.</w:t>
      </w:r>
    </w:p>
    <w:p>
      <w:r>
        <w:rPr>
          <w:b/>
        </w:rPr>
        <w:t>E. 11</w:t>
      </w:r>
    </w:p>
    <w:p>
      <w:r>
        <w:t>mars 2014). Elle expose que la soumission du dossier à un spécialiste en chirurgie orthopédique était tout à fait justifiée puisque les investigations médicales réalisées pour rechercher des lésions objectives n'en avaient révélé aucune; elle se réfère notamment à l'IRM cervicale du 24 octobre 2013. Pour ce qui est des avis médicaux contradictoires, l'intimée considère que si certains diagnostics ont été retenus par les médecins suivant la recourante, ils l'ont été sur la base des examens cliniques et des plaintes de celle-ci et n'ont pas été objectivés par les investigations effectuées. Quant à l'avis médical du Dr T.________, dont elle relève qu'il travaille également au sein de l'unité spécialisée en neuroréhabilitation en dehors de son cabinet de spécialiste en médecine physique et de réhabilitation, elle considère que les investigations et les examens sur le plan neurologique qu'il a effectués ont abouti à toute une série de symptômes ne trouvant aucune explication objective. Cela étant, elle estime qu'une expertise neurologique, plusieurs mois "après la date litigieuse", ne saurait apporter des éléments objectifs supplémentaires utiles. Sur la question de la causalité naturelle, l'intimée expose que l'avis</w:t>
      </w:r>
    </w:p>
    <w:p>
      <w:r>
        <w:t>- 20 - du Dr T.________ ne convainc pas dès lors que "l'hémisyndrome droit" qu'il évoque en indiquant qu'il révèle la possibilité de lésions axonales diffuses ne constitue qu'une supposition, basée sur un examen clinique. Quant à la question de la causalité adéquate, elle relève, en se référant aux critères établis par "l'arrêt topique" du Tribunal fédéral (8C_427/2013 du 19 mars 2014), que l'assurée a pu sortir seule de son véhicule, signer un constat à l'amiable et n'a pas consulté dans l'immédiat, de sorte que le premier critère (circonstances concomitantes particulièrement dramatiques ou caractère particulièrement impressionnant de l'accident) n'est pas rempli. Le second ne l'est pas non plus (gravité ou nature particulière des lésions physiques, compte tenu notamment du fait qu'elles sont propres, selon l'expérience, à entraîner des troubles psychiques) puisque les investigations (CT cérébro-cervical du 3 mai 2013, IRM cérébrale du 31 mai 2013 et examen neuropsychologique du 21 août 2013) se sont révélées dans la norme et n'ont pas démontré de lésions graves ou de nature particulière. Il en va de même selon l'intimée en ce qui concerne le critère du traitement particulièrement long et pénible, dès lors que le traitement de la recourante a consisté en consultations auprès de son médecin généraliste puis des Drs R.________ et T.________ et en des séances d'ostéopathie, d'hypnose et de physiothérapie. Quant aux douleurs, elles ne sauraient être qualifiées de particulièrement intenses selon l'intimée. Enfin, l'incapacité de travail n'est attestée que dès le 22 avril 2013, soit 9 jours après l'accident. Une reprise partielle a eu lieu, qui a varié au cours du temps, avant que la recourante ne retrouve sa pleine capacité de travail le 6 juillet 2014. Dans sa réplique du 18 novembre 2014, la recourante requiert explicitement la mise en œuvre d'une expertise neurologique. Elle maintient ses conclusions et son argumentation en se référant aux pièces produites avec son écriture soit, notamment : - un rapport ostéopathique établi le 19 août 2014 par B.________, à la demande de l'intimée, dans lequel l'ostéopathe a répondu comme suit aux questions de S._________ : "1. Quelles affections avez-vous traitées en avril-mai 2013? Fortes céphalées, cervicalgies, entorse cervicale</w:t>
      </w:r>
    </w:p>
    <w:p>
      <w:r>
        <w:t>- 21 - Avec quel type de manipulations? Mobilisation douce Quelle fut l'évolution? Persistance des douleurs Avez-vous constaté des difficultés/réactions particulières? Si oui, lesquelles? Epuisement de la patiente, algies très fortes 2. Mme P.________ vous avait-elle déjà consultée par le pasé? Oui Si oui, depuis quand et à quelle fréquence? Dès l'âge de 25 ans, 1 à 3x/an Quelles affections aviez-vous traitées? Lombalgies, gonalgies après sport Avec quel type de manipulations? Mobilisation douce Quelle avait été l'évolution? Excellente Aviez-vous constaté des difficultés particulières? Si oui, lesquelles? Non 3. Remarques? Mme P.________ était une sportive de très bon niveau. Active, gaie, vive, souriante, d'une rare force de vie. Toujours enthousiaste et gaie pratiquant son métier avec passion. Depuis cet accident, je peine à la reconnaître. Le choc physique a été très important et je suppose que la récupération sera longue." - un certificat médical établi le 10 septembre 2014 "à qui de droit" par le Dr R.________ qui a la teneur suivante : Le médecin soussigné certifie avoir eu en traitement Madame P.________, victime d’un accident de la circulation depuis le 17.05.2013 jusqu’au 10.12.2013. Les diagnostics posés avaient été les suivants : • TCC avec amnésie circonstancielle antérograde et rétrograde • Syndrome post-commotionnel avec troubles de la coordination, tremor et amnésie résiduelle • Dysfonction cervicale Lors de l’examen de mai 2013, nous avions noté des douleurs diffuses à la palpation de la colonne cervicale et thoracique haute, des contractions musculaires parathoradiques droites et des trapèzes. La patiente se plaignait aussi de maux de tête, de difficultés à se concentrer, d’une intolérance à la lumière et au bruit et d’une fatigabilité augmentée. La patiente a été mise au bénéfice de physiothérapie et d’un reconditionnement physique comme il est prescrit lors de la prise en charge des syndromes post-commotionnels. Une reprise du travail à 50% avait été évoquée pour la reprise des cours en août 2013. La patiente a été revue à notre consultation en octobre 2013. La patiente avait bénéficié à ce moment là de tests neuropsychologiques pour étudier les retentissements de son accident sur ses fonctions supérieures. Il semble que les tests n’ont pu être terminés en raison de l’apparition de céphalées et de fatigue.</w:t>
      </w:r>
    </w:p>
    <w:p>
      <w:r>
        <w:t>- 22 - Par la suite, la patiente a été confiée au Dr T.________, spécialiste en rééducation neurologique pour la suite de son traitement. En guise de conclusion, je me permettrais d’ajouter que notre service de médecine du sport est souvent confronté à des problèmes de commotion surtout avec le hockey sur glace et le football. Nous avons donc souvent à faire à des personnes qui en raison d’un syndrome post-commotionnel ont un retour à la normale plus long et plus difficile." - L'avis médical établi le 16 septembre 2014 par le Dr T.________ "à qui de droit", qui a la teneur suivante : "Etant l’un des médecins traitants de Mme P.________ et sollicité par elle concernant le courrier de [...] (S._________) adressé au Tribunal Cantonal - Cour des assurances sociales, dont elle a reçu copie par ce même Tribunal, je me permets les commentaires suivants : Pour commencer, ce courrier contient un certain nombre d’imprécisions, omissions, voire erreurs, dont : • le fait que les cervicalgies soient apparues après 10 jours (p. 2), alors que Mme P.________ a déclaré les avoir présentées dans les 24 premières heures post traumatisme • qu’il est mentionné : "en novembre 2013, le Dr T.________ relève la présence de certains symptômes" (en fait il s’agit de signes et non de symptômes) : hyperréflexie, Hoffmann, knips (p. 2), alors que sont notamment omis les autres signes du syndrome pyramidal présenté Mme P.________, dont la diminution de force sur l’hémicorps droit et la diminution de dextérité, à droite toujours • que l’examen neuropsychologique du 21.08.2013 est déclaré normal (p. 3), ce qui n’est pas le cas et n’est d’ailleurs pas mentionné comme tel dans le rapport qui s’y rapporte, puisque l’apparition d’une fatigabilité accrue après seulement 60 minutes de test, qui plus est chez une enseignante donnant habituellement plusieurs heures de cours à la suite, n’est pas normal • que la causalité est mise en question "en l’absence d’un déficit organique objectivable" (p. 5), alors qu’un déficit de nature organique est clairement objectivé, de façon reproductible, et mentionné sur mes divers rapports Ce courrier contient ensuite des incohérences, comme les déclarations suivantes : • "les investigations (...) n’ont de toute façon conclu à aucune lésion objectivée, ce que le Dr T.________ ne conteste pas" (p. 4), alors que justement je conteste ce fait, comme cela est par ailleurs relevé plus haut dans le même courrier : "contrairement à ce que note le Dr T.________, aucune atteinte neurologique n’a été objectivée" (p. 3) • S._________ évoque une évolution favorable, avec reprise de travail progressive, dont on ne saurait dire qu’elle "ait eu un degré et une durée importante" (p. 5). Or, comme cette reprise progressive, apparemment considérée comme non inhabituelle par S._________, est entrée en plein (au taux habituel pour Mme P.________) le 06.07.2014, comment se fait-il que S._________ ne prenne en charge les frais de guérison que jusqu’à fin décembre 2013?</w:t>
      </w:r>
    </w:p>
    <w:p>
      <w:r>
        <w:t>- 23 - Toutefois, au-delà de ces éléments, il ressort surtout que S._________ se base sur le fait que les examens complémentaires effectués ne mettent pas en évidence de lésion objectivable, pour déclarer que Mme P.________ ne souffre d’aucune lésion organique. Or, je me permets de rappeler qu’en médecine, les diagnostics sont établis sur la base de l’anamnèse et de l’examen clinique en premier lieu. Si nécessaire, des examens complémentaires peuvent être réalisés, afin de compléter l’évaluation clinique, non la remplacer. L’objectivation d’une atteinte neurologique, comme ici, se fait en premier lieu sur la base de l’examen clinique. Que les examens complémentaires, tels que CT-scan ou IRM cérébraux permettent ou non de localiser la/les lésions ne permet en aucune manière de nier les éléments objectifs de l’examen clinique. Si l’on peut diverger dans l’interprétation quant à l’origine d’un déficit de force -qui pourrait être organique ou psychique -, cela n’est pas possible devant une altération des réflexes ostéo- tendineux. Une hyperréflexie et une positivité (ici asymétrique) des réflexes de Hoffmann et knips, comme c’est le cas pour Mme P.________, signent une atteinte du système nerveux central (cerveau ou moelle épinière). Le tableau clinique est en outre complété et confirmé par la présence, dans le même territoire corporel, d’un manque de force et de dextérité. Ce tableau clinique est nommé "syndrome pyramidal" et n’a pas besoin d’être confirmé par une imagerie cérébrale, dont la sensibilité n'est pas de 100% pour déceler des lésions cérébrales telles que des lésions axonales diffuses par exemple[…]. L’imagerie est généralement utilisée pour déterminer la nature (et non la réalité) de la lésion occasionnant un tel déficit neurologique. En ceci, S._________ fait erreur (p. 3) en déclarant que "contrairement à ce que note le Dr T.________, aucune atteinte neurologique n’a été objectivée"; l’atteinte neurologique est bel et bien objectivée cliniquement et ce, à plusieurs reprises. En l’absence de lésion visible sur l’IRM cérébrale, l’on peut retenir comme probable la présence de lésions axonales diffuses, ce d’autant plus qu’outre l’atteinte pyramidale droite, Mme P.________ présente un tableau clinique de syndrome post-commotionnel, traduction typique de lésions axonales diffuses. L’alternative serait la présence de petites contusions cérébrales. Quoi qu’il en soit et quelle que soit le genre de lésion cérébrale, lésion du système nerveux central il y a, car il n’est pas possible d’expliquer autrement le tableau clinique neurologique présenté par Mme P.________. Quant au fait qu’un certain nombre de symptômes soient apparus ou aient été déclarés à distance du traumatisme, cela n’est pas surprenant dans le cas d’un traumatisme crânio-cérébral, dans la mesure où : •un certain nombre de modifications physiopathologiques s’opèrent au sein d’un cerveau lésé, sous forme de l’apparition d’un oedème et de production de substances cytotoxiques notamment, processus pouvant engendrer dans un deuxième temps (heures/jours) de nouvelles lésions cérébrales •Mme P.________ ayant banalisé ses troubles dans un premier temps, elle a repris assez rapidement son activité professionnelle - non sans difficulté - ainsi que des activités physiques. Celles-ci, si elles impliquent des secousses pour le cerveau, peuvent engendrer de nouvelles lésions sur un cerveau fragilisé (phénomène du "second impact") • du fait de la reprise (rapidement) progressive de ses activités, elle a aussi été progressivement confrontée à des exigences physiques</w:t>
      </w:r>
    </w:p>
    <w:p>
      <w:r>
        <w:t>- 24 - et cognitives croissantes, favorisant la mise en évidence de ses limites et l’utilisation accrue de compensations, telles qu’utilisation de la musculature de la ceinture scapulaire pour décharger le membre supérieur droit parétique; d’où contractures de cette musculature et du rachis cervico-dorso-lombaire notamment. Au vu de ce qui précède, je ne peux que soutenir Mme P.________ dans sa demande d’expertise médicale spécialisée. En effet, bien que le Dr N.________, médecin-conseil de S._________, soit en possession du dossier médical complet, le fait que les éléments essentiels de ce dossier relèvent d’un domaine de spécialité qui n’est pas le sien, peut poser problème quant à l’interprétation des différentes pièces de ce dossier et donc quant à l’appréciation du Dr N.________. En ce sens et au vu de la position soutenue par S._________ à l’encontre de l’évidence médicale, il me paraît tout-à- fait justifié de procéder à une expertise médicale par un médecin spécialiste en neurologie." Par duplique du 5 février 2015, l'intimée a maintenu ses conclusions et ses motifs.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w:t>
      </w:r>
    </w:p>
    <w:p>
      <w:r>
        <w:t>- 25 - c) En l'espèce, la recourante est domiciliée dans le canton de Vaud. Son recours a été interjeté en temps utile auprès du tribunal compétent et satisfait aux autres conditions de forme. Il est donc recevable. 2. Le litige porte sur le refus de l'intimée de continuer à verser à la recourante ses prestations au-delà du 31 décembre 2013 pour le motif que, dès cette date, il n'y aurait plus de causalité naturelle ni adéquate entre la symptomatologie de l'intéressée et l'accident de la circulation dont elle a été victime le 13 avril 2013. La question litigieuse porte plus spécifiquement sur la problématique de lésions du rachis cervical par accident de type "coup du lapin", de traumatisme analogue ou de traumatisme crânio-cérébral sans preuve d'un déficit fonctionnel organique.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w:t>
      </w:r>
    </w:p>
    <w:p>
      <w:r>
        <w:t>- 26 - 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Frésard/Margit Moser-Szeless, op. cit. n. 79 p. 865). Cela étant, en matière de lésions au rachis cervical par accident de type "coup du lapin", de traumatisme analogue ou de traumatisme crânio-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modification de caractère etc.). Encore faut-il que l'existence d'un tel traumatisme et de ses suites soit dûment attestée par des renseignements médicaux fiables (ATF 134 V 109 consid. 9, TF 8C_124/2007 du 20 mai 2008, consid. 2.2 et les références).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avec d’autres références). Enfin, il faut que les plaintes puissent être attribuées à une atteinte à la</w:t>
      </w:r>
    </w:p>
    <w:p>
      <w:r>
        <w:t>- 27 - santé de façon crédible, celle-ci devant apparaître, avec un degré de vraisemblance prépondérante, comme la conséquence de l’accident (ATF 119 V 335 consid. 2 et 117 V 359 consid. 4b).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En présence d’atteintes à la santé sans preuve de déficit organique consécutives à un traumatisme de type "coup du lapin" à la colonne cervicale, à un traumatisme analogue à la colonne cervicale ou à un traumatisme crânio-cérébral, la jurisprudence apprécie le caractère adéquat du rapport de causalité en appliquant, par analogie, les même critères que ceux dégagés à propos des troubles psychiques, cependant sans distinction entre les éléments physiques et psychiques des atteintes lorsque, comme en l’espèce, l’assurée ne présente pas de comorbidité psychiatrique distincte et indépendante. Ce sont donc les critères jurisprudentiels suivants, posés aux ATF 134 V 109 et 117 V 359, qui sont en l’occurrence déterminants pour l’appréciation de la causalité adéquate.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w:t>
      </w:r>
    </w:p>
    <w:p>
      <w:r>
        <w:t>- 28 -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 l’administration prolongée d’un traitement médical spécifique et pénible ;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(cf. ATF 134 V 109 consid. 10.2;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8C_788/2008 du 4 mai 2009 consid. 2). Par ailleurs, il sera rappelé que l’examen de ces critères est effectué sans faire de distinction entre les composantes physiques et psychiques (ATF 117 V 369 consid. 4c; TFA U 7/2006 du 29 septembre 2006 consid. 5.1 et les références). 4. Selon le principe de la libre appréciation des preuves, pleinement valable en procédure judiciaire de recours dans le domaine des assurances sociales (art. 61 let. c LPGA), le juge n’est pas lié par des règles formelles pour constater les faits au regard des preuves</w:t>
      </w:r>
    </w:p>
    <w:p>
      <w:r>
        <w:t>- 29 -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- 30 - 5. a) En l'espèce, la recourante conteste la valeur probante de l'avis médical du médecin conseil de l'intimée sur lequel cette dernière s'est fondée pour refuser de poursuivre le versement de ses prestations au-delà du 31 décembre 2013. Pour sa part, l'intimée nie toute atteinte organique objectivée, estimant que les conclusions du Dr T.________ssy, qui atteste l'existence d'une telle atteinte (syndrôme pyramidal lié à des lésions axonales diffuses) et le lien de causalité naturelle de celle-ci avec l'accident du 13 avril 2013, ne sont pas convaincantes, dès lors qu'elles reposent sur une supposition et ne sont étayées par aucune des investigations médicales effectuées (CT-Scan et IRM). b) A titre liminaire, la Cour de céans observe que les appréciations médicales des Drs N.________ et T.________ s’opposent sur la question de l’existence d’une lésion, soit d'une atteinte organique objectivée. Selon le médecin conseil de l'intimée (rapport du 19 mars 2014), aucun élément du dossier ne démontre l’existence d’une lésion traumatique aiguë d'envergure, en relevant que le CT-scanner cérébral qui avait été pratiqué quelques trois semaines après le traumatisme état vierge de toute lésion. Selon le Dr T.________ (rapport médical du 10 décembre 2013) à l'examen clinique du 18 novembre 2013, il avait constaté une labilité émotionnelle ainsi qu'un discret syndrome pyramidal au membre supérieur droit avec hyperréflexie relative, force légèrement diminuée à M5- pour la flexion-extension et abduction des doigts à droite (patiente droitière), légère chute et creusement de la main droite à l’épreuve des bras tendus, légère dysmétrie à l’épreuve index-nez droite ainsi qu’une hyperesthésie prédominant au niveau de la face interne du MSD, un tinel cubital positif au coude "ddc", à nette prédominance droite, un tinel carpien légèrement positif à droite et négatif à gauche. Le Dr T.________ avait également noté la présence d’un syndrome cervico- vertébral modéré, avec rotation droite-gauche 70-0-80°, inclinaison latérale droite-gauche 30-0-30°, douleurs cervicales à prédominance droite en inclinaison latérale droite &gt; gauche et en rotation droite, distance menton-sternum 6-22 cm, hypertonie de la musculature paravertébrale cervicale profonde ddc ainsi que des scalènes à prédominance droite et du trapèze droit, douleurs modérées à la pression</w:t>
      </w:r>
    </w:p>
    <w:p>
      <w:r>
        <w:t>- 31 - des apophyses épineuses de C1 et C2. Toujours dans le rapport du 10 décembre 2013, il précisait qu'à l’examen du 29 novembre 2013, la situation était en amélioration : le syndrome pyramidal au membre supérieur droit n’était pratiquement plus présent (persistance d’un discret Hoffmann à droite et d’une légère chute du membre supérieur droit à l’épreuve des bras tendus), le rachis cervical était un peu plus mobile avec une rotation droite-gauche de 80-0-80°, une inclinaison latérale droite- gauche 30-0-35° et une distance menton-sternum 7-22 cm, mais notait la persistance d’une hypertonie de la musculature paravertébrale cervicale profonde "ddc" ainsi que des trapèzes, à prédominance droite. Au niveau dorso-lombaire, il y avait un effacement de la lordose lombaire, une diminution de la mobilité dorsale basse et lombaire des deux côtés, avec une inclinaison droite/gauche de 30-0-30°, une rotation droite/gauche (bassin bloqué) de 80-0-70°, un Schober lombaire de 10-13 cm, associés à une hypertonie de la musculature paravertébrale "ddc", à la jonction dorso-lombaire et au niveau lombaire, à prédominance droite. La palpation latérale gauche de L2 et D11 était aussi sensible, évoquant une dysfonction intervertébrale mineure locale. Il rapportait que sa patiente se plaignait aussi de douleurs mécaniques à l’épaule droite, où elle présentait des signes de tendinite du long chef du biceps. A lire les commentaires du Dr T.________ relatifs à la décision sur opposition du 8 mai 2014 (avis médical établi le 16 septembre 2014 à la requête de la recourante), on constate que son raisonnement repose sur une hypothèse. Selon lui, l’imagerie n’a pas permis de mettre en évidence la lésion neurologique consécutive à l’accident du 13 avril 2013 qui consiste en de probables lésions axonales diffuses, ce que la présence en particulier d'un syndrome pyramidal à droite confirme à ses yeux. Ainsi, on est dans le domaine du possible et non du probable et par conséquent toute son appréciation relève elle aussi du possible et non du probable. Par ailleurs, il pose un raisonnement "post hoc, ergo propter hoc", en ce sens que la lésion neurologique alléguée serait en causalité naturelle avec l'accident puisque sa patiente n'avait jamais ressenti les douleurs décrites avant l'accident du 12 avril 2013. Or, il convient de rappeler que le seul fait que des symptômes douloureux ne se sont manifestés qu’après la</w:t>
      </w:r>
    </w:p>
    <w:p>
      <w:r>
        <w:t>- 32 - survenance d’un accident ne suffit pas à établir un rapport de causalité naturelle avec cet accident (raisonnement "post hoc, ergo propter hoc", cf. ATF 119 V 335 consid. 2b/bb précité). Au demeurant, si lésion cérébrale il y a, celle-ci n’a médicalement été constatée qu’à la faveur de la consultation du 8 novembre 2013, comme d’ailleurs la neuropathie cubitale et la tendinite de l’épaule droite, soit plus de six mois après l’accident, intervalle ne permettant pas de retenir une causalité naturelle selon la jurisprudence (TF 8C_940/2008 du 13 juillet 2005 consid. 5.3 ; U 179/04 du 13 juillet 2005 consid. 4.3 ; cf. également TF 8C _872/2010 du 7 juillet 2011). A cela s’ajoute que l’assurée présente également des "atteintes cervicales dégénératives du plateau supérieur de C6 avec probable fissure antérieure de l’anneau fibreux C5-C6" (IRM cervicale du 24 octobre 2013). Dans ces conditions, au degré de la vraisemblance prépondérante, on ne saurait conclure à l'existence d'une lésion organique (neurologique) objectivable, étant rappelé que selon la jurisprudence, la symptomatologie neuropsychologique ne suffit pas pour établir l’existence d’une atteinte organique (TF 8C_427/2013 du 19 mars 2014 consid. 5.2 en particulier) c) Pour autant, et contrairement à ce que soutiennent l'intimée et son médecin conseil, on ne saurait nier l'existence d'un lien de causalité naturelle entre la symptomatologie que la recourante présentait au moment où la décision sur opposition a été rendue et l'accident du 13 avril 2013. En effet, si on se réfère aux critères jurisprudentiels pour retenir la causalité naturelle en matière de traumatisme de type "coup du lapin" (cf. consid. 3b ci-dessus), soit l'existence de maux de tête diffus, de vertiges, de troubles de la concentration et de la mémoire, de nausées, d'une fatigabilité accrue, de troubles de la vue, d'une irritabilité, d'une altération de la sensibilité, d'une dépression, d'une modification de la personnalité, de plaintes multiples ainsi que de douleurs cervicales devant nécessairement se manifester dans un délai de 72 heures après l’événement accidentel (mécanisme accidentel propre à provoquer de tels troubles), on doit admettre que la collision d’un véhicule à l’arrêt comme celui de la recourante peut provoquer ce type de traumatisme. D'ailleurs,</w:t>
      </w:r>
    </w:p>
    <w:p>
      <w:r>
        <w:t>- 33 - le diagnostic de TCC (traumatisme crânio-cérébral) avec amnésie circonstancielle a été posé par le service des urgences du A._________, comme l'indique le Dr R.________ dans son rapport du 10 juillet 2013 ainsi que le médecin traitant dans son rapport du 6 juin 2013. L’absence de consultation médicale dans les jours suivant l’accident ne rend pas l’existence de cervicalgies non vraisemblable. Pour rappel, l'accident de la circulation s'est produit le samedi 13 avril 2013 et il ressort des déclarations de la recourante à un collaborateur de l'intimée (entretien téléphonique du 24 mai 2013) que l'assurée a ressenti les premières douleurs et des crispations dans la nuque dans les heures suivant l'événement. Constatant qu'elles ne disparaissaient pas malgré la prise d'anti-inflammatoires, la recourante est allée consulter son ostéopathe le 18 avril 2013 (cf. note d'honoraire du 1er mai 2013 de l'ostéopathe B.________), puis, vu l'augmentation des douleurs et l'apparition de maux de tête et de fourmillements dans les mains, son médecin traitant le 22 avril suivant. Par la suite, la recourante a continué à recevoir des soins ostéopathiques (les 23 avril et 1er mai 2013) puis a consulté une psychologue/psychothérapeute à six reprises entre le 4 juin et le 1er juillet 2013, avant d'être prise en charge par le Dr R.________ du [...] conjointement à son médecin traitant et enfin par le Dr T.________. La chronologie rapportée par la recourante (qui n'a jamais varié dans ses déclarations notamment à l'intimée, à son médecin traitant [rapport du 6 juin 2013] et aux autres spécialistes qui l'ont suivie) est au demeurant corroborée par le rapport de l'ostéopathe B.________ du 19 août 2014 et partiellement par la Prof. J.________ (rapport médical du 26 août 2013), qui conclut à une probable commotion cérébrale avec amnésie circonstancielle documentée. L'existence de certains des symptômes retenus par la jurisprudence pour retenir une relation de causalité naturelle (douleurs et tensions dans la nuque, céphalées et fatigabilité notamment) est ainsi rendue vraisemblable. Par ailleurs, ces symptômes ont été mentionnés à bref délai de l’accident. Cela étant, la causalité naturelle de la symptomatologie présentée par la recourante avec l'accident du 13 avril 2013 doit être admise au vu de la jurisprudence en matière de lésion du rachis ou de traumatisme crânio-cérébral ou d'atteinte du même type (cf. consid. 3b ci-dessus).</w:t>
      </w:r>
    </w:p>
    <w:p>
      <w:r>
        <w:t>- 34 - Reste à examiner la question de la causalité adéquate entre la symptomatologie de la recourante persistant au-delà du 31 décembre 2013 et l'accident de la circulation du 13 avril 2013. d)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13 avril 2013 est objectivement de gravité moyenne, à la limite du cas bénin, s’agissant d’une collision relativement banale survenue à un carrefour, en localité, entre trois voitures, dont celle, arrêtée, de l’assurée. Cela étant, il convient d’examiner si sont réalisés les critères posés par la jurisprudence en la matière, soit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ainsi que l'importance de l'incapacité de travail en dépit des efforts reconnaissables de l'assuré (cf. ATF 134 V 109 consid. 10). En l’espèce, l’étude du dossier montre que l’accident n’était pas particulièrement dramatique ou impressionnant. En effet, il ne s’est révélé en rien spectaculaire, la recourante a pu sortir seule de sa voiture et la police, intervenue sur place, a elle-même suggéré un constat à l’amiable. Un traumatisme crânio-cérébral mineur, également qualifié de commotion cérébrale, ainsi que des cervico-brachialgies et des dorsalgies ne</w:t>
      </w:r>
    </w:p>
    <w:p>
      <w:r>
        <w:t>- 35 - constituent pas des lésions d’une gravité significative ou d’une nature particulière. Le traitement médical, lequel a consisté en un traitement antalgique et conservateur, sous forme d’ostéopathie et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 pendant deux mois, puis, pendant deux semaines, de 50 % du taux d’activité habituel de 60 %. La recourante a commencé la nouvelle année scolaire en août 2014 à son taux habituel, que son médecin a réduit à 50 % dès le 16 septembre 2013 puis à 35 % dès le 29 novembre 2013.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la recourante a pu reprendre son activité habituelle sans mesures d’adaptation particulières deux mois et demi après l’accident avant de présenter une nouvelle incapacité de travail partielle peu après la rentrée scolaire, travaillant en dernier lieu à 35 % au lieu de 60 %. A priori, cette incapacité de travail ne revêt pas une intensité suffisante pour que ce dernier critère paraisse réalisé. Ce point peut néanmoins rester indécis, dès lors qu’un seul critère n’est pas décisif pour admettre l’existence d’un lien de causalité adéquate au regard de la gravité de l’accident litigieux (ATF 117 V 359 consid. 6b, 369 consid. 4c). Dans ces conditions, force est de conclure que le lien de causalité adéquate n'est pas établi et que la recourante était en droit de mettre fin au versement de ses prestations au 31 décembre 2013. 6. Le dossier étant complet, permettant ainsi à la Cour de céans de statuer en pleine connaissance de cause, il n'y a pas lieu d'en compléter l'instruction en ordonnant une expertise neurologique. La requête en ce sens de la recourante doit ainsi être rejetée. Le juge peut en effet mettre fin à l'instruction lorsque les preuves administrées lui ont</w:t>
      </w:r>
    </w:p>
    <w:p>
      <w:r>
        <w:t>- 36 -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7.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Quant à l'intimée, bien qu'obtenant gain de cause, elle a procédé sans l'assistance d'un mandataire professionnel et est au demeurant un assureur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