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ZA14.013421 vom 15. Juni 2015</w:t>
      </w:r>
    </w:p>
    <w:p>
      <w:r>
        <w:t>VD Tribunal cantonal, 2015-06-15, FR</w:t>
      </w:r>
    </w:p>
    <w:p>
      <w:r>
        <w:rPr>
          <w:b/>
        </w:rPr>
        <w:t xml:space="preserve">Quelle: </w:t>
      </w:r>
      <w:r>
        <w:t>https://mcp.opencaselaw.ch/entscheid/vd_gerichte_ZA14.013421</w:t>
      </w:r>
    </w:p>
    <w:p>
      <w:r>
        <w:t>FR: VD_GERICHTE ZA14.013421 du 15 juin 2015</w:t>
      </w:r>
    </w:p>
    <w:p>
      <w:r>
        <w:t>IT: VD_GERICHTE ZA14.013421 del 15 giugno 2015</w:t>
      </w:r>
    </w:p>
    <w:p>
      <w:pPr>
        <w:pStyle w:val="Heading2"/>
      </w:pPr>
      <w:r>
        <w:t>Erwägungen</w:t>
      </w:r>
    </w:p>
    <w:p>
      <w:r>
        <w:rPr>
          <w:b/>
        </w:rPr>
        <w:t>E. 4</w:t>
      </w:r>
    </w:p>
    <w:p>
      <w:r>
        <w:t>a) Dans le cas d’espèce, la recourante soutient que ses déclarations successives ne sont pas contradictoires, mais que ses explications du 12 août 2013 complètent – sans les remettre en cause – celles du 16 juillet 2013. Répondant le 16 juillet 2013 aux questions de l’intimée, l’intéressée a indiqué que le 17 juin 2012, elle avait subi une torsion du genou droit en descendant des marches, confirmant expressément que cet événement s’était produit dans des conditions normales. Ce n’est que par la suite, après que l’intimée a refusé ses prestations par courrier du 25 juillet 2013, qu’elle a invoqué diverses circonstances (type de marches; humidité; glissade; port d’un enfant de neuf mois lors de l’incident lors de la perte d’équilibre, cette charge empêchant l’intéressée de se stabiliser) justifiant selon elle que l’incident soit qualifié d’accident. En procédure d’opposition, la recourante a produit neuf photographies attestant de la topographie des lieux. Comme l’a toutefois relevé l’intimée dans la décision sur opposition litigieuse, la taille de ces marches – savoir entre soixante et huitante centimètres – ne suffit pas encore à fonder le caractère extraordinaire de la chute. Il en va en outre de même de l’humidité des marches, l’escalier conduisant précisément dans un lac. On ne saurait par ailleurs déduire de l’exactitude de ces faits que les autres circonstances invoquées par la recourante sont également avérées. En effet, on relèvera que le fait de porter une enfant de neuf mois et de glisser, l’enfant empêchant la recourante de retrouver l’équilibre, ne constituent pas des conditions "normales", alors que l’intéressée avait précisément indiqué que l’incident s’était déroulé dans de telles conditions. b) Ainsi, la recourante a non seulement modifié sa version des faits de manière contradictoire, mais elle a précisément invoqué de nouveaux éléments tendant à influer sur l’issue du litige. Ces faits</w:t>
      </w:r>
    </w:p>
    <w:p>
      <w:r>
        <w:t>- 12 - n’emportent dès lors pas la conviction, sans qu’il importe de savoir si l’intéressée a agi intentionnellement ou non (cf. supra consid. 3/c in fine). On retiendra ainsi que c’est dans des circonstances normales que la recourante a posé le pied sur une marche en descendant les marches conduisant au lac de [...], lorsqu’elle s’est tordu le genou. Par définition, de telles circonstances ne remplissent pas la condition du caractère extraordinaire d’un facteur extérieur, de sorte que l’incident du 17 juin 2012 ne peut pas être qualifié d’accident, y compris à l’aune des conditions régissant les lésions survenues à la suite d’un mouvement corporel (cf. supra consid. 3/a in fine). c) Dans sa décision sur opposition, l’intimée a par ailleurs exclu que les lésions constatées par le Dr S.________ et par le Prof. Z.________ relèvent de l’art. 9 al. 2 OLAA. Aucun de ces deux praticiens n’a confirmé l’existence d’une déchirure du ménisque, mentionnant uniquement des gonalgies d’origine chondrale ou méniscale. À défaut d'un événement particulier à l'origine d’une telle atteinte à la santé, il y a lieu de conclure à une lésion exclusivement maladive ou dégénérative (TF 8C_357/2007 du 31 janvier 2008 consid. 3.2). Il n’est ainsi pas utile d’examiner en détail les conditions de cette disposition en détail. On relèvera simplement qu’il paraît douteux que les douleurs dont la recourante se plaint aient été causées par l’incident du 17 juin 2012, dans la mesure où elles ne sont apparues que près d’un an après l’événement. Ce point peut toutefois rester indécis. Enfin, la recourante fait valoir une rechute pour laquelle elle supporte le fardeau de la preuve. d) Le défaut de caractère extraordinaire d’un facteur extérieur n’étant pas de nature médicale, on ne voit au surplus pas quelles mesures d’instruction supplémentaires l’intimée aurait pu entreprendre afin d’élucider davantage les faits. Aucun témoin n’est en particulier en mesure de confirmer ou d’infirmer les dires de la recourante, le témoignage de ses deux filles – âgées de neuf mois et quatre ans au</w:t>
      </w:r>
    </w:p>
    <w:p>
      <w:r>
        <w:t>- 13 - moment des faits, plus d’un an avant la demande de prestations litigieuse – n’entrant évidemment pas en ligne de compte. C’est ainsi en vain que la recourante – dont les déclarations constituent en définitive la seule source d’informations sur le déroulement des faits – fait grief à l’intimée d’avoir violé les principes de la bonne foi et du formalisme excessif dans la conduite de l’instruction. On rappellera à cet égard que l’assuré supporte, au-delà des limites du principe inquisitoire (cf. supra consid. 3c in medio), le fardeau de la preuve pour les prestations auxquelles il prétend. e) Vu le sort du recours, il n’est pas fait droit à la réquisition de la recourante tendant à la mise en œuvre d’une expertise judiciaire, les avis médicaux du Dr. S.________ et du Prof. Z.________ n’étant pas décisifs dans le cas d’espèce.</w:t>
      </w:r>
    </w:p>
    <w:p>
      <w:r>
        <w:rPr>
          <w:b/>
        </w:rPr>
        <w:t>E. 5</w:t>
      </w:r>
    </w:p>
    <w:p>
      <w:r>
        <w:t>a) Il s’ensuit le rejet du recours et la confirmation de la décision sur opposition litigieuse du 26 février 2014. b) Il n’est pas perçu de frais judiciaires, la procédure étant gratuite (art. 61 let. g LPGA). Vu le sort du recours, il n’y a pas non plus lieu d’allouer des dépens (art. 61 let. a LPGA; art. 55 al. 1 LPA-VD). L’intimée a pris des conclusions avec suite de frais et dépens, de sorte qu’il se justifie de rappeler que l’assureur social qui obtient gain de cause n’a pas droit à des dépens, sous réserve des cas où la partie demanderesse fait preuve de témérité ou de légèreté (ATF 126 V 143 consid. 4a ; TF 9C_907/2013 du 29 août 2014 consid. 8.1), cette condition n’étant pas remplie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