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ZA13.022526 vom 25. November 2015</w:t>
      </w:r>
    </w:p>
    <w:p>
      <w:r>
        <w:t>VD Tribunal cantonal, 2015-11-25, FR</w:t>
      </w:r>
    </w:p>
    <w:p>
      <w:r>
        <w:rPr>
          <w:b/>
        </w:rPr>
        <w:t xml:space="preserve">Quelle: </w:t>
      </w:r>
      <w:r>
        <w:t>https://mcp.opencaselaw.ch/entscheid/vd_gerichte_ZA13.022526</w:t>
      </w:r>
    </w:p>
    <w:p>
      <w:r>
        <w:t>FR: VD_GERICHTE ZA13.022526 du 25 novembre 2015</w:t>
      </w:r>
    </w:p>
    <w:p>
      <w:r>
        <w:t>IT: VD_GERICHTE ZA13.022526 del 25 novembre 2015</w:t>
      </w:r>
    </w:p>
    <w:p>
      <w:pPr>
        <w:pStyle w:val="Heading2"/>
      </w:pPr>
      <w:r>
        <w:t>Erwägungen</w:t>
      </w:r>
    </w:p>
    <w:p>
      <w:r>
        <w:rPr>
          <w:b/>
        </w:rPr>
        <w:t>E. 14</w:t>
      </w:r>
    </w:p>
    <w:p>
      <w:r>
        <w:t>décembre 2011 compte tenu du rapport du 13 décembre 2011 du Dr Q.________ signalant que le traitement était terminé depuis le 24 novembre 2011. De surcroît, elle expliquait que la CNA avait pris en charge toutes les séances de physiothérapie ordonnées dans le cadre du cas initial, à l’exception de celles dont la prise en charge était requise lors de la rechute annoncée. Enfin, s’agissant de la question du transfert du dossier par l’agence de [...], la CNA considérait que ce point ne faisait pas l’objet de la décision attaquée et que la demande de l’assurée serait examinée par la CNA de [...].</w:t>
      </w:r>
    </w:p>
    <w:p>
      <w:r>
        <w:t>- 10 - C. Par acte du 27 mai 2013, D.________ a interjeté recours à l’encontre de la décision sur opposition du 29 avril 2013, concluant implicitement à son annulation et demandant la prise en charge du traitement médical. À l’appui de cette écriture, la recourante invoque, en substance, que son cas ne doit pas être traité comme une rechute mais comme la continuité de l’accident du 24 octobre 2011. Elle explique que pour ne pas cumuler les soins, le traitement chez le Dr Q.________ a pris fin après deux séances d’acuponcture effectuées les 7 et 14 novembre 2011. Or à cette époque, elle suivait toujours un traitement de physiothérapie. Ayant appris par hasard que son dossier avait été clos par la CNA, la recourante a dû annoncer une rechute afin de réactiver le cas, dès lors qu’un rendez-vous chez le Dr G.________ avait déjà été fixé. S’agissant des troubles dégénératifs de la colonne vertébrale relevés par la CNA, la recourante mentionne qu’à trente-huit ans au moment des faits, elle n’avait jamais eu de douleur à la nuque et que l’accident en a été le facteur déclanchant. Elle rapporte également que selon le radiologue, cela pouvait tout à fait avoir été causé par l’accident. Elle précise que les dysbalances musculaires signalées par le Dr R.________ sont liées à l’accident et à sa posture adoptée en raison des douleurs. Elle juge enfin que son dossier a été mal géré par la CNA en raison de problèmes linguistiques et qu’elle a dû insister pour recevoir des correspondances en français, ce qui est étonnant de la part d’une caisse nationale suisse d’assurance en cas d’accidents. Dans son mémoire de réponse du 28 juin 2013, la CNA s’est pour l’essentiel référée aux éléments mentionnés dans sa décision sur opposition du 29 avril 2013. Se fondant sur l’opinion du Dr R.________, elle répète qu’il n’y a pas de lien de causalité entre l’accident du 24 octobre 2011 et les douleurs ressenties par la recourante et que le rapport du médecin précité du 31 janvier 2013 ne fait que confirmer l’appréciation médicale des Drs P.________ et G.________ qui exposaient déjà que les troubles de l’assuré avaient une origine dégénérative et multifactorielle. L’intimée rappelle que l’argument de l’assurée selon lequel elle n’aurait jamais eu de douleur à la nuque constitue un</w:t>
      </w:r>
    </w:p>
    <w:p>
      <w:r>
        <w:t>- 11 - raisonnement « post hoc, ergo propter hoc » qui ne permet pas d’établir un lien de causalité au degré de la vraisemblance prépondérante exigée en matière d’assurances sociales et ne saurait être admis comme moyen de preuve. Elle ajoute que l’assurée ne produit ni n’allègue d’éléments susceptibles de mettre en doute les divers avis médicaux la concernant. La CNA précise en outre que sa décision repose sur des appréciations médicales possédant un très fort degré de précision, décrivant clairement la situation médicale, n’étant pas contradictoires et aboutissant à des conclusions convaincantes et bien motivées. S’agissant de la clôture du dossier en décembre 2011, l’intimée se réfère à la feuille-accident du Dr Q.________ selon laquelle la physiothérapie a pris fin le 24 novembre 2011. Elle relève qu’il ne ressort aucunement du dossier qu’un traitement supplémentaire était encore nécessaire et que la CNA était donc en droit de clore ce dossier. Pour ce qui est de la gestion de ce cas, la CNA présente des excuses à l’assurée pour les problèmes de langage survenus au cours de cette affaire. Elle observe que ces derniers n’ont pas nui à la bonne compréhension des éléments au dossier, de sorte que l’intimée a pu statuer en toute connaissance de cause. À cela s’ajoute, selon la CNA, que les rapports médicaux ont été soit établis par des médecins romands, soit traduits avec une grande précision, ce qui a permis une bonne communication des motifs de décisions, de sorte que cet argument n’est pas relevant. Dans sa réplique du 30 septembre 2013, la recourante a formellement conclu à l’annulation de la décision sur opposition du 29 avril 2013 et a requis de pouvoir bénéficier des prestations d’assurance- accidents jusqu’à complète guérison. Subsidiairement, elle a conclu au renvoi de la cause à l’intimée pour complément d’instruction. À l’appui de ses écritures, elle a produit un rapport médical du Dr W.________ daté du 27 septembre 2013, dont il ressort ce qui suit : « 1. On ne peut pas dire que son état actuel [de la recourante] est une conséquence naturelle de l’accident du 24.10.2011 de façon certaine, vraisemblable. On ne peut pas affirmer non plus que l’accident du 24.10.2011 n’a rien provoqué. Si on se réfère aux descriptions radiologiques de l’examen IRM cervicale du 23.7.2012, iI y a une déchirure de l’anneau fibreux plus étendue en C6-C7 avec un petit décollement du ligament longitudinal postérieur. Il existe</w:t>
      </w:r>
    </w:p>
    <w:p>
      <w:r>
        <w:t>- 12 - des troubles dégénératifs au niveau C4-C5 et C6-C7 mais il n’est pas exclu que l’accident pourrait entraîner la déchirure de l’anneau fibreux. En prenant en considération son âge (39 ans), le peu des troubles dégénératifs à la colonne cervicale, l’absence de troubles dégénératifs au niveau lombaire, sa profession de secrétariat, le fitness qu’elle pratiquait régulièrement avant l’accident du 24.10.2011, je pense que l’accident a une responsabilité prépondérante dans son état actuel. 2. Je ne connais pas de facteurs étrangers à l’accident qui puissent jouer un rôle dedans 3. Pour traiter les douleurs cervicodorsales, je lui conseille toute thérapie visant à assouplir sa colonne cervicodorsale, à renforcer les chaînes musculaires, à rééduquer la posture etc... » La recourante estime notamment que selon le Dr W.________, l’accident du 24 octobre 2011 a eu une responsabilité prépondérante dans son état actuel. Elle indique également qu’en raison de douleurs persistantes, elle suit des séances de physiothérapie et que le traitement médical n’est nullement terminé à ce jour. Elle considère que selon le Dr W.________, elle ne présente guère de lésions dégénératives compatibles avec les douleurs dont elle se plaint et que les examens médicaux ont en revanche décelé une déchirure d’un anneau fibreux pouvant être d’origine post-traumatique. Elle estime que la CNA n’a pas procédé d’office à des investigations suffisantes au sens de l’article 43 LPGA (loi fédérale du 6 octobre 2000 sur la partie générale du droit des assurances sociales ; RS 830.1) avant de rendre sa décision sur opposition litigieuse et que si elle l’avait fait, elle aurait pu constater qu’il existe un lien de causalité pour le moins vraisemblable entre l’accident et les troubles actuels. Dans sa duplique du 22 octobre 2013, l’intimée a confirmé ses conclusions. En substance, elle conteste l’interprétation faite par la recourante du rapport médical du Dr W.________ du 27 septembre 2013, au motif notamment que selon ce dernier, il n’existe qu’un lien de causalité possible entre les troubles présentés et l’accident du 24 octobre 2011, ce qui ne suffit pas à motiver une obligation de prester de la part de l’assurance-accidents. Elle relève en outre que le Dr W.________ est le médecin traitant de l’assurée et que selon la jurisprudence en la matière, la prise en charge d’une prestation fondée directement et uniquement sur</w:t>
      </w:r>
    </w:p>
    <w:p>
      <w:r>
        <w:t>- 13 - les indications des médecins traitants n’interviendra que très rarement dans un litige. Les arguments des parties seront repris, dans la mesure utile, dans les considérants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 il satisfait en outre aux autres conditions de forme (art. 61 let. b LPGA notamment), de sorte qu’il est recevable. 2. Le présent litige porte sur le droit de la recourante à bénéficier des prestations de l’assurance-accidents, notamment la pris en charge du</w:t>
      </w:r>
    </w:p>
    <w:p>
      <w:r>
        <w:t>- 14 - traitement médical, suite à la déclaration de rechute du 22 mai 2012. Dans ce contexte, il conviendra en particulier de déterminer, à l’aune de la vraisemblance prépondérante, si la problématique présentée par la recourante remplit les conditions mises à la reconnaissance d’une rechute ou de séquelles tardives au sens de l’art. 11 OLAA (ordonnance fédérale du 20 décembre 1982 sur l'assurance-accidents; RS 832.202), singulièrement si elle se trouve en lien de causalité naturelle et adéquate avec l’accident du 24 octobre 2011, la recourante estimant que tel est le cas, alors que l’intimée prétend que l’origine des lésions depuis le 22 mai 2012 est dégénérative.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8C_87/2007 du 1er février 2008 consid. 2.2 ; U 64/07 du 23 janvier 2008 consid. 2).</w:t>
      </w:r>
    </w:p>
    <w:p>
      <w:r>
        <w:t>- 15 - Le seul fait que des symptômes douloureux ne se sont manifestés qu'après la survenance d'un accident ne suffit pas à établir un rapport de causalité naturelle avec cet accident (raisonnement « post hoc, ergo propter hoc » ; ATF 119 V 335 consid. 2b/bb ; TF 8C_42/2009 du 1er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117 V 369 consid. 3a). c) Le droit à des prestations de l'assurance-accidents implique également l'existence d'un lien de causalité adéquate entre l'événement</w:t>
      </w:r>
    </w:p>
    <w:p>
      <w:r>
        <w:t>- 16 -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réf.cit. ; TF 8C_710/2008 du 28 avril 2009 consid. 2). Dans le domaine de l'assurance-accidents obligatoire, en cas d'atteinte à la santé physique, comme c’est le cas en l’espèce, la causalité adéquate se recoupe largement avec la causalité naturelle, de sorte qu'elle ne joue pratiquement pas de rôle (ATF 118 V 286 consid. 3a ; 117 V 359 consid. 5d/bb ; TF 8C_726/2008 du 14 mai 2009 consid. 2.1 in fine et réf.cit.).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réf. cit.; TF 8C_69/2012 du 18 septembre 2012 consid. 2; TF 8C_260/2012 du 27 juin 2012 consid. 2). Il incombe à l’assuré d’établir, au degré de vraisemblance prépondérante, l’existence d’un rapport de causalité entre l’état</w:t>
      </w:r>
    </w:p>
    <w:p>
      <w:r>
        <w:t>- 17 -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w:t>
      </w:r>
    </w:p>
    <w:p>
      <w:r>
        <w:t>- 18 -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U 43/03 du 29 avril 2004 consid. 3 ; RAMA 2000 n° U 363 p. 46 consid. 2). 4.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w:t>
      </w:r>
    </w:p>
    <w:p>
      <w:r>
        <w:t>- 19 - En ce qui concerne les rapports des médecins des assureurs, ceux-ci peuvent également se voir reconnaître une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TF 8C_565/2008 du 27 janvier 2009, consid. 3.3.2). 5. a) En l’espèce, il convient préliminairement de constater que contrairement à ce qu’invoque la recourante, c’est à bon droit que la CNA a traité son cas comme une rechute. En effet, il ressort clairement de la feuille-accident du 13 décembre 2011 complétée par le Dr Q.________ que le traitement médical a pris fin en date du 24 novembre 2011. De surcroît, ce médecin ne fait nullement mention de la nécessité d’un traitement supplémentaire, en particulier de nouvelles séances de physiothérapie. b) La recourante considère que les douleurs dont elle souffre sont liées à l’accident du 24 octobre 2011, notamment en raison du fait que ces douleurs ne sont apparues que postérieurement à celui-ci. Or d’une part, comme le rappelle à juste titre la CNA, le seul fait que des symptômes douloureux ne se sont manifestés qu'après la survenance d'un accident ne suffit pas à établir un rapport de causalité naturelle avec cet accident (raisonnement « post hoc, ergo propter hoc » ; cf. supra consid. 3b). D’autre part, D.________ ne met d’aucune manière cet élément en relation avec d’autres critères médicalement déterminants. En effet, bien que la recourante s’en prévale à l’appui de ses écritures, ni le rapport d’IRM du Dr F.________ du 23 juillet 2012 ni le rapport du Dr G.________ du 20 octobre 2012 ne corroborent ses affirmations. Dans son rapport d’IRM, le Dr F.________ diagnostique des discopathies mais ne se prononce pas expressément sur la question de l’origine de ces lésions. Quant au Dr G.________, il explique que la problématique des dorsalgies est survenue dans une constellation de dysbalances musculaires et d’hyperlaxité ligamentaire, cette problématique ayant pour conséquence que le fonctionnement musculaire de la recourante est incohérent et inadapté</w:t>
      </w:r>
    </w:p>
    <w:p>
      <w:r>
        <w:t>- 20 - aux contraintes physiques du quotidien. Autrement dit, les constatations de ce médecin parlent plutôt en faveur d’une problématique préexistante et non pas imputable à l’accident. C’est d’ailleurs la conclusion à laquelle parvient le Dr R.________ dans sa prise de position du 31 janvier 2013. Se basant sur un examen complet du dossier, il considère que les troubles actuels de la recourante résultent de modifications dégénératives d’une maladie des disques intervertébraux du rachis cervical et non pas de l’accident du 24 octobre 2011. Il se fonde en particulier sur l’IRM du 23 juillet 2012, dont l’interprétation permet d’exclure totalement des lésions de nature traumatique du rachis cervical et révèle une problématique dégénérative, soit la présence de modifications dégénératives des segments C4 à C7 évocatrice d’une maladie dégénérative des disques intervertébraux préexistant de longue date. Cette problématique préexistante ressort d’ailleurs également du rapport médical du 27 juillet 2012 établi par le Dr P.________, qui mentionne que ces lésions sont multifactorielles avec une composante dégénérative et probablement tensionnelle. Dans ces conditions, la position du Dr R.________, au demeurant spécialiste en chirurgie orthopédique et traumatologie de l'appareil locomoteur, est convaincante et on ne voit guère quel élément permettrait de remettre en cause ses explications claires et ses conclusions bien motivées. On doit par conséquent reconnaître une entière valeur probante à sa prise de position. Contrairement à ce qu’invoque la recourante, le rapport médical du Dr W.________ du 27 septembre 2013 ne permet pas de s’écarter de la position du Dr R.________. En effet, dans ce document, le Dr W.________ admet tout d’abord que l’état actuel de sa patiente n’est pas une conséquence naturelle de l’accident du 24 octobre 2011 de façon certaine ni même vraisemblable, rejoignant ainsi la position du Dr R.________. Cependant, il déclare également que l’accident a une responsabilité prépondérante dans l’état actuel de la recourante. Ainsi, ce rapport médical est emprunt des certaines contradictions, sans compter que le Dr W.________ n’explique pas réellement en quoi les constations de</w:t>
      </w:r>
    </w:p>
    <w:p>
      <w:r>
        <w:t>- 21 - ses confrères, en particulier celles du Dr R.________, ne pourraient être suivies s’agissant de l’origine dégénérative des lésions. De surcroît, le Dr W.________ n’est pas un spécialiste en orthopédie, contrairement au Dr R.________, et il agit en qualité de médecin traitant de la recourante. À ce titre, il est donc généralement enclin, en cas de doute, à prendre parti pour son patient en raison de la relation de confiance qui l’unit à celui-ci (cf. supra consid. 4). c) Compte tenu de ce qui précède, il apparaît que l’existence d’un rapport de cause a effet entre l’accident du 24 octobre 2011 et le dommage subi par la recourante après la déclaration de rechute du 22 mai 2012 ne peut pas être qualifiée de vraisemblable, de telle sorte que c’est à juste titre que la CNA a nié le droit à des prestations fondées sur cet accident. 6. a) La recourante reproche également à l’intimée une mauvaise gestion de cette affaire pour des raisons linguistiques, précisant notamment avoir dû insister pour recevoir des correspondances en français, ce qui serait étonnant de la part d’une caisse nationale suisse d’assurance en cas d’accidents. Même si elle ne le formule pas explicitement, on comprend que la recourante fait valoir une violation de son droit d’être entendu. b) Le droit d’être entendu, prévu à l’art. 29 al. 2 Cst. (Constitution fédérale de la Confédération suisse du 18 avril 1999 ;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de participer à l’administration des preuves, d’en prendre connaissance et de se déterminer à leur propos (ATF 136 V 351 consid. 4.4 ; ATF 132 V 368 consid. 3.1 ; TF 9C_705/2009 du 21 décembre 2009 consid. 1.2.2 ; TFA I 507/2003 du 15 janvier 2004 consid. 2.2 et réf. cit.).</w:t>
      </w:r>
    </w:p>
    <w:p>
      <w:r>
        <w:t>- 22 - S’agissant d’une garantie de caractère formel, la violation du droit d’être entendu doit en principe entraîner l’annulation de la décision attaquée, indépendamment des chances de succès du recourant sur le fond (TF I 68/2007 du 11 janvier 2008 consid. 2 et réf. cit.). Toutefois, selon la jurisprudence, une telle violation est réparée – à titre exceptionnel et pour autant qu’elle ne soit pas d’une gravité particulière – lorsque la partie lésée a eu la possibilité de s’exprimer devant une autorité jouissant d’un plein pouvoir d’examen (ATF 127 V 431 consid. 3d/aa ; TF I 904/2006 du 19 mars 2007 consid. 4.3 et réf. cit.; cf. aussi Kieser, ATSG – Kommentar, Zurich/Bale/Genève 2003, n° 10 ad art. 42 LPGA). Selon l’art. 33a PA (loi fédérale du 20 décembre 1968 sur la procédure administrative ; RS 172.021), applicable à la procédure devant l’assureur social par renvoi de l’art. 55 al. 1 LPGA, la procédure est conduite dans l’une des quatre langues officielles ; en règle générale, il s’agit de la langue dans laquelle les parties ont déposé ou déposeraient leurs conclusions (al. 1). Lorsqu’une partie produit des pièces qui ne sont pas rédigées dans une langue officielle, l’autorité peut, avec l’accord des autres parties, renoncer à en exiger la traduction (al. 3). Si nécessaire, l’autorité ordonne une traduction (al. 4). Plus particulièrement, lorsqu’elle correspond avec un administré, l’administration fédérale doit utiliser celle des trois langues officielles dans laquelle s’exprime le destinataire de la communication. Cette règle vaut également pour les organismes de droit public ou de droit privé qui agissent en leur propre nom mais pour le compte de la Confédération dans l’accomplissement d’une tâche de celle-ci, par exemple, dans le domaine des assurances sociales, pour la Caisse nationale suisse en cas d’accidents (ATF 108 V 208 consid. 1 et réf. cit.). Cependant, il n’est pas interdit pour les collaborateurs d’une autorité fédérale de rédiger des communications internes dans une des langues nationales qui n’est pas la langue officielle utilisée concrètement dans les relations avec l’administré (ATF 131 V 35 consid. 4).</w:t>
      </w:r>
    </w:p>
    <w:p>
      <w:r>
        <w:t>- 23 - c) En l’espèce, il faut tout d’abord préciser que le siège de l’employeur de la recourante se situe à [...], raison pour laquelle la déclaration d’accident a été faite en allemand par l’employeur et que le cas a été traité par l’agence de la CNA de [...]. Cela étant dit, il ressort du dossier que les correspondances adressées par l’intimée à la recourante ont été, pour la quasi-totalité, rédigées en français, respectant ainsi les exigences de la jurisprudence susmentionnée. Deux communications (« Kurzbrief ») du 19 avril 2012, respectivement du 25 septembre 2012, ainsi qu’un courrier du 13 août 2012 ont cependant été envoyés en allemand à l’assurée. Suite à la demande de cette dernière, le courrier précité a toutefois été intégralement traduit et renvoyé en français à la recourante le 4 septembre 2012. Quant aux deux communications, elles n’ont certes pas fait l’objet de traduction en français. Cependant, il est manifeste que D.________ a compris le contenu de ces documents, dans la mesure où, suite à la première communication, qui l’informait que son cas était clos et qu’elle devait annoncer une rechute si elle ressentait de nouvelles douleurs, une déclaration pour rechute a effectivement été déposée. De même, après la seconde communication, qui lui renvoyait une facture de 2'254 fr. 55 car il s’agissait d’un cas maladie, la recourante a réagi en appelant la CNA pour lui faire part de son désaccord avec sa position, ainsi que cela ressort de la note téléphonique du 28 septembre 2012. Au demeurant, bien que le contenu de ces communications revête une certaine importance, il ne s’agit pas de pièces essentielles à la procédure. Au vu de ce qui précède, on ne saurait considérer que le fait que deux communications ont été envoyées en allemand à la recourante constitue une violation de son droit d’être entendu, dès lors que cette dernière a pu en comprendre le contenu et exercer valablement ses droits. Cela étant dit, même à admettre une violation du droit d’être entendu durant la procédure administrative devant la CNA, il s’avère de toute manière que celle-ci a été réparée dans le cadre du présent recours. En effet, ainsi que la jurisprudence citée ci-dessus l’a souligné, une violation du droit d’être entendu peut exceptionnellement être réparée</w:t>
      </w:r>
    </w:p>
    <w:p>
      <w:r>
        <w:t>- 24 - pour autant que l’instance supérieure soit dotée d’un plein pouvoir d’examen. Tel est le cas de la Cour de céans dans la mesure où le recours régi par les art. 56 et suivants LPGA est un moyen de droit complet, permettant l’examen de la décision sur opposition entreprise en fait et en droit (cf. sur cette question spécifique : TF 9C_127/2007 du 12 février 2008 consid. 2.2). Dans ces conditions, il ne se justifierait de toute façon pas de renvoyer la cause à l’intimée pour ce motif. d) Enfin, s’agissant des documents internes à la CNA, il est admis que ceux-ci soient rédigés dans une des langues nationales qui n’est pas la langue officielle utilisée concrètement dans les relations avec l’assurée (cf. supra consid. 6b). Ainsi, ces pièces ne devaient pas faire l’objet d’une traduction. La question de savoir si la prise de position du médecin d’arrondissement de la CNA constitue un document interne peut demeurer ouverte, dans la mesure où ce document a été intégralement traduit en français et communiqué à la recourante. 7. a) D.________ reproche enfin à l’intimée une violation de l’art. 43 LPGA au motif que cette dernière n’aurait pas procédé d’office aux investigations suffisantes avant de rendre sa décision sur opposition.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s’il existe des doutes sérieux quant à la valeur probante des éléments recueillis, l’administration doit mettre en oeuvre</w:t>
      </w:r>
    </w:p>
    <w:p>
      <w:r>
        <w:t>- 25 - les mesures nécessaires au complément de l’instruction (TF U 316/06 du 6 juillet 2007 consid. 3.1.1). Le devoir d’instruction s’étend jusqu’à ce que les faits nécessaires à l’examen des prétentions en cause soient suffisamment élucidés (TF 8C_364/2007 du 19 novembre 2007 consid. 3.2). c) En l’espèce, suite à la déclaration de rechute du 22 mai 2012, l’intimée a interpellé le Dr W.________, qui a complété le certificat médical LAA pour rechute le 12 juin 2012. Elle a ensuite sollicité l’avis du Dr R.________, lequel est médecin d’arrondissement de la CNA mais également spécialiste en chirurgie orthopédique et traumatologie de l'appareil locomoteur. Conformément aux instructions de ce dernier, l’assurance-accidents a requis la mise en œuvre d’une IRM et d’un examen neurologique, lesquels ont été réalisés le 23 juillet 2012, respectivement le 27 juillet 2012. Suite à ces examens, le cas a été soumis une nouvelle fois au Dr R.________, qui a considéré sur la base de ces renseignements médicaux que les plaintes de l’assurée étaient seulement avec une vraisemblance possible en lien avec l’événement du 24 octobre 2011. Il estimait que l’IRM et l’examen neurologique parlaient plutôt en faveur de modifications dégénératives des vertèbres cervicales, responsables des plaintes actuelles. D’un point de vue médical, il considérait que le cas pouvait être clos, raison pour laquelle par courrier du 13 août 2012, traduit en français et renvoyé à l’assurée le 4 septembre 2012, la CNA a informé cette dernière qu’elle n’allouerait pas de prestations d’assurance. Suite au rapport médical établi le 20 octobre 2012 par le Dr G.________, l’intimée a encore organisé un entretien sur le lieu de travail de l’assurée afin de faire un bilan de la situation et a interpellé une nouvelle fois le Dr R.________ avant de rendre une décision formelle. Au vu de ce qui précède, force est de constater que la CNA a mis en œuvre les mesures nécessaires, en particulier les examens médicaux tels que l’IRM et l’examen neurologique, afin que les faits essentiels pour l’examen du droit aux prétentions de la recourante soient</w:t>
      </w:r>
    </w:p>
    <w:p>
      <w:r>
        <w:t>- 26 - établis. Dans ces conditions, on ne saurait reprocher à la CNA une violation de l’art. 43 LPGA. Il s’ensuit que le recours, mal fondé, doit être rejeté, et la décision attaquée confirmée. 8. La procédure étant gratuite (cf. art. 61 let. a LPGA), il n'y a pas lieu de percevoir de frais judiciaires. Au vu de l'issue du litige, la recourante, qui succombe, n'a pas droit à des dépens (cf. art. 61 let. g LPGA notamment).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