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ZA13.004656 vom 13. Mai 2014</w:t>
      </w:r>
    </w:p>
    <w:p>
      <w:r>
        <w:t>VD Tribunal cantonal, 2014-05-13, FR</w:t>
      </w:r>
    </w:p>
    <w:p>
      <w:r>
        <w:rPr>
          <w:b/>
        </w:rPr>
        <w:t xml:space="preserve">Quelle: </w:t>
      </w:r>
      <w:r>
        <w:t>https://mcp.opencaselaw.ch/entscheid/vd_gerichte_ZA13.004656</w:t>
      </w:r>
    </w:p>
    <w:p>
      <w:r>
        <w:t>FR: VD_GERICHTE ZA13.004656 du 13 mai 2014</w:t>
      </w:r>
    </w:p>
    <w:p>
      <w:r>
        <w:t>IT: VD_GERICHTE ZA13.004656 del 13 maggio 2014</w:t>
      </w:r>
    </w:p>
    <w:p>
      <w:pPr>
        <w:pStyle w:val="Heading2"/>
      </w:pPr>
      <w:r>
        <w:t>Erwägungen</w:t>
      </w:r>
    </w:p>
    <w:p>
      <w:r>
        <w:rPr>
          <w:b/>
        </w:rPr>
        <w:t>E. 8</w:t>
      </w:r>
    </w:p>
    <w:p>
      <w:r>
        <w:t>En conclusion, mal fondé, le recours doit être rejeté et la décision attaquée confirmée, sans qu'il y ait lieu de procéder aux mesures d'instruction complémentaires requises par le recourant.</w:t>
      </w:r>
    </w:p>
    <w:p>
      <w:r>
        <w:t>- 24 - a) La procédure étant gratuite (art. 61 let. a LPGA), il n'y a pas lieu de percevoir de frais judiciaires. b)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applicable par renvoi de l'art. 18 al. 5 LPA- VD). En l’espèce, Me Isabelle Jacques a produit le 30 avril 2014 la liste de ses opérations, comprenant également le montant de ses débours, laquelle a été contrôlée au regard de la procédure et rentre globalement dans le cadre du bon accomplissement du mandat. Ainsi, c’est une somme de 1'098 fr. (6,10 heures au tarif horaire de 180 fr.) qui correspond à la rémunération de l’ensemble des opérations effectuées, à laquelle il convient d’ajouter un montant de 7 fr. 90 à titre de débours, TVA à 8% en sus d’un montant de 88 fr 45. Le montant total de l’indemnité de Me Isabelle Jaques s’élève donc à 1'195 fr. 35. Il n’est pas alloué de dépens (art. 61 let. g LPGA et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