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ZA12.044276 vom 21. Januar 2016</w:t>
      </w:r>
    </w:p>
    <w:p>
      <w:r>
        <w:t>VD Tribunal cantonal, 2016-01-21, FR</w:t>
      </w:r>
    </w:p>
    <w:p>
      <w:r>
        <w:rPr>
          <w:b/>
        </w:rPr>
        <w:t xml:space="preserve">Quelle: </w:t>
      </w:r>
      <w:r>
        <w:t>https://mcp.opencaselaw.ch/entscheid/vd_gerichte_ZA12.044276</w:t>
      </w:r>
    </w:p>
    <w:p>
      <w:r>
        <w:t>FR: VD_GERICHTE ZA12.044276 du 21 janvier 2016</w:t>
      </w:r>
    </w:p>
    <w:p>
      <w:r>
        <w:t>IT: VD_GERICHTE ZA12.044276 del 21 gennaio 2016</w:t>
      </w:r>
    </w:p>
    <w:p>
      <w:pPr>
        <w:pStyle w:val="Heading2"/>
      </w:pPr>
      <w:r>
        <w:t>Erwägungen</w:t>
      </w:r>
    </w:p>
    <w:p>
      <w:r>
        <w:rPr>
          <w:b/>
        </w:rPr>
        <w:t>E. 30</w:t>
      </w:r>
    </w:p>
    <w:p>
      <w:r>
        <w:t>septembre 2015, que la détermination du Dr L.________ ne permettait pas de qualifier l’activité professionnelle de cause exclusive ou nettement prépondérante aux crises observées dans le cas du recourant. Elle a derechef persisté dans ses précédentes conclusions. Le recourant a pour sa part renoncé à déposer des remarques complémentaires le 22 octobre 2015, de sorte que la cause a été gardée à juger.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- 22 - b)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c) En l'espèce, le recours contre la décision sur opposition du 1er octobre 2012 a été interjeté devant le tribunal compétent en temps utile en date du 1er novembre 2012. Il respecte par ailleurs les autres conditions de forme prévues par la loi (cf. art. 61 let. b LPGA notamment), de sorte qu’il est recevable. 2. Le litige porte sur le droit du recourant aux prestations de l’intimée à compter du 1er mars 2012.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w:t>
      </w:r>
    </w:p>
    <w:p>
      <w:r>
        <w:t>- 23 -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In casu, par sa décision sur opposition du 1er octobre 2012, la CNA a maintenu sa décision du 1er mai 2012, soit son refus de prise en charge des suites des crises dyspnéiques affectant l’assuré à compter du 1er mars 2012, le renvoyant à cet égard à son assurance contre la maladie. Elle a considéré que ces crises, observées depuis fin 2011, n’avaient pas été causées de manière exclusive ou nettement prépondérante par la maladie professionnelle – soit une hyperréactivité bronchique se manifestant par un asthme, consécutive à des travaux impliquant une exposition aux isocyanates – précédemment reconnue par décision d’inaptitude du 4 octobre 2010. On rappellera que dans ce contexte, l’intimée a alloué à l’assuré une indemnité journalière de transition du 1er décembre 2010 au</w:t>
      </w:r>
    </w:p>
    <w:p>
      <w:r>
        <w:rPr>
          <w:b/>
        </w:rPr>
        <w:t>E. 31</w:t>
      </w:r>
    </w:p>
    <w:p>
      <w:r>
        <w:t>mars 2011, ainsi qu’une indemnité pour changement d’occupation du 1er avril 2011 au 31 mars 2012, renouvelée du 1er avril 2012 au 31 mars 2013 (cf. décisions des 9 novembre 2010 et 3 juillet 2012). Elle a par ailleurs assumé les frais de traitement engendrés par l’asthme professionnel jusqu’au 1er mars 2012. De son côté, l’assuré estime que les crises dyspnéiques survenues dès fin 2011 sont des conséquences directes de sa longue exposition aux isocyanates et qu’en dépit d’un contexte professionnel</w:t>
      </w:r>
    </w:p>
    <w:p>
      <w:r>
        <w:t>- 24 - sans irritants depuis juillet 2009, son état de santé pulmonaire s’est dégradé de manière irréversible. Les crises dyspnéiques en question seraient engendrées exclusivement par sa maladie professionnelle, de sorte que la CNA serait obligée de poursuivre sa prise en charge au-delà du 1er mars 2012. Il s’appuie à cet égard sur les rapports de ses médecins traitants, notamment les Drs E.________ et K.________, ainsi que sur le rapport de sortie de l’Hôpital N.________ et l’expertise privée réalisée par le Dr L.________. Il allègue qu’en l’absence de tout problème de santé antérieur à son activité au sein du Garage F.________, la maladie professionnelle découlant de celle-ci ne peut qu’être responsable de ses soucis pulmonaires, y inclus dès fin 2011, respectivement mars 2012. Le recourant conclut en définitive préalablement à la mise en œuvre d’une expertise judiciaire en vue de clarifier sa situation et principalement à l’octroi d’une rente entière d’invalidité ou de « toutes autres prestations » entrant en ligne de compte dans son cas. A titre subsidiaire, il propose le renvoi de la cause à la CNA pour instruction complémentaire sur le plan médical avant nouvelle décision. c) Au vu de l’ensemble des griefs soulevés, il s’agira en premier lieu de déterminer si les pièces médicales à disposition permettent de se prononcer à satisfaction sur l’existence d’un lien de causalité exclusive ou prépondérante entre la maladie professionnelle reconnue auprès de l’assuré et les crises l’affectant à compter du 1er mars 2012. Cas échéant, pour autant que ce lien de causalité puisse être admis, il conviendra en second lieu d’examiner les prestations entrant en ligne de compte in casu, quand bien même on peut se demander si la question du droit à la rente revendiquée par l’assuré n’excède pas l’objet du litige, vu la teneur de la décision sur opposition entreprise.</w:t>
      </w:r>
    </w:p>
    <w:p>
      <w:r>
        <w:t>- 25 - 3. a) Aux termes de l'art. 6 al. 1 LAA, si la loi n'en dispose pas autrement, les prestations d'assurance sont allouées en cas d'accident professionnel, d'accident non professionnel et de maladie professionnelle. L’assuré a droit au traitement médical approprié des lésions résultant de l’accident (art. 10 al. 1 LAA) et à une indemnité journalière s'il est totalement ou partiellement incapable de travailler à la suite d’un accident (art. 16 al. 1 LAA). b) L’art. 9 al. 1 LAA stipule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L’art. 14 OLAA (ordonnance du 20 décembre 1982 sur l’assurance-accidents ; RS 832.202) souligne que les substances nocives et les maladies dues à certains travaux sont énumérées à l’annexe 1, laquelle mentionne à son al. 1 les « isocyanates » au titre de substances nocives au sens de l’art. 9 al. 1 LAA. c) Aux termes de l’art. 9 al. 2 LAA, sont aussi réputées maladies professionnelles les autres maladies dont il est prouvé qu’elles ont été causées exclusivement ou de manière nettement prépondérante par l’exercice de l’activité professionnelle. Cette clause – dite générale – répond au besoin de combler d’éventuelles lacunes qui subsisteraient dans la liste que le Conseil fédéral a été chargé d’établir selon l’art. 9 al. 1 LAA (ATF 116 V 136 consid. 5a et les références). d) Sauf disposition contraire, la maladie professionnelle est assimilée à un accident professionnel dès le jour où elle s’est déclarée. Une maladie professionnelle est réputée déclarée dès que la personne</w:t>
      </w:r>
    </w:p>
    <w:p>
      <w:r>
        <w:t>- 26 - atteinte doit se soumettre pour la première fois à un traitement médical ou est incapable de travailler (art. 9 al. 3 LAA). 4.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seul fait que des symptômes ne se sont manifestés qu'après la survenance d'un accident ne suffit pas à établir un rapport de causalité naturelle avec cet accident (non-application du raisonnement «post hoc ergo propter hoc» ;</w:t>
      </w:r>
    </w:p>
    <w:p>
      <w:r>
        <w:t>- 27 -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 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c) S’agissant spécifiquement des cas de maladie professionnelle, la reconnaissance d’une telle affection suppose un lien de causalité qualifié entre l’influence de l’agent nocif et la maladie. Il ne suffit pas que l’agent nocif soit une cause parmi d’autres de la maladie. Il doit participer plus que toutes les autres causes concurrentes à la survenance de celle-ci. Il est en outre nécessaire que l’exposition se produise</w:t>
      </w:r>
    </w:p>
    <w:p>
      <w:r>
        <w:t>- 28 - exclusivement ou de façon prépondérante pendant le travail dans une entreprise assujettie (cf. Jean-Maurice Frésard/Margit Moser-Szeless, L’assurance-accidents obligatoire, in : Schweizerisches Bundesverwaltungsrecht [SVBR], Vol. XIV, 2ème édition 2007, p. 825 – 1040, n. 107 et références citées). L’art. 9 al. 1 LAA impose un lien de causalité exclusif ou prépondérant entre la maladie et les substances nocives ou les travaux considérés. Le caractère prépondérant dudit lien est réalisé lorsque la maladie est due pour plus de 50% à l’action de la substance nocive ou à l’un des travaux (ATF 119 V 200 consid. 2a ; RAMA 1988 n° U 61 p.450 consid. 1b ; cf. Frésard/Moser-Szeless, op. cit., n. 111). Le caractère exclusif requiert par ailleurs une influence de près de 100% de la substance nocive ou des travaux en question sur la survenance de la maladie (ATF 119 V 200 consid. 2a ; 117 V 354 consid. 2a). L’art. 9 al. 2 LAA pose quant à lui l’exigence d’un lien exclusif ou nettement prépondérant entre la maladie et le contact avec des substances nocives ou l’exécution de certains travaux dans le cadre de l’activité professionnelle. Selon la jurisprudence, cette condition n’est réalisée que si la maladie a été causée à 75% au moins par l’exercice de l’activité professionnelle. Cela signifie, pour certaines affections qui ne sont pas typiques d’une profession déterminée, que les cas d’atteinte pour un groupe professionnel particulier doivent être quatre fois plus nombreux que compte la population en général (ATF 119 V 200 consid. 2b ; 116 V 136 consid. 5c ; TF 8C_165/2007 du 5 mars 2008 consid. 3). La question de savoir si l’exigence d’une relation exclusive ou nettement prépondérante est remplie – question relevant d’abord de la preuve dans un cas concret – doit être appréciée au vu de données épidémiologiques médicalement reconnues. S’il apparaît comme un fait</w:t>
      </w:r>
    </w:p>
    <w:p>
      <w:r>
        <w:t>- 29 -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(RJB 1996 p. 489 ; cf. Frésard/Moser-Szeless, op. cit., n. 113). Lorsqu’une maladie professionnelle a été reconnue du fait de la réalisation du lien exclusif ou nettement prépondérant décrit ci-dessus, l’assureur doit en assumer l’ensemble des conséquences, pour autant que celles-ci soient en lien de causalité adéquate avec la maladie professionnelle (ATFA 1959 p.8 ; cf. Alexandra Rumo-Jungo, Bundesgesetz über die Unfallversicherung, Zürich/Bâle/Genève, 3ème édition, n. ad art. 9 al. 2 LAA). 5.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w:t>
      </w:r>
    </w:p>
    <w:p>
      <w:r>
        <w:t>- 30 -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w:t>
      </w:r>
    </w:p>
    <w:p>
      <w:r>
        <w:t>- 31 -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6. Doit tout d’abord être examiné le point de savoir si les pièces médicales à disposition de la Cour de céans permettent de trancher le présent litige ou s’il y a lieu – comme le requiert le recourant – de procéder à un complément d’instruction sous la forme d’une expertise judiciaire ou de renvoyer la cause à l’assureur intimé. In casu, le recourant a fait l’objet de plusieurs évaluations de son état de santé respiratoire, réalisées par différents spécialistes de ce registre.</w:t>
      </w:r>
    </w:p>
    <w:p>
      <w:r>
        <w:t>- 32 - Il a notamment fait l’objet d’investigations de la part des Drs A.________ et C.________ et été suivi par le Dr K.________, avant d’être hospitalisé aux fins d’examen au sein de l’Hôpital N.________ et expertisé par le Dr L.________. Au demeurant, les rapports établis respectivement par ces médecins, étayés par des examens cliniques en vue de déterminer les diagnostics pertinents, sont convergents à cet égard, avec savoir que l’assuré souffre pour l’essentiel d’un « asthme bronchique avec composantes professionnelles », de « bronchectasies devenues asymptomatiques », d’un « syndrome d’hyperventilation chronique », d’un « syndrome d’apnées du sommeil » et d’un « reflux gastro-œsophagien ». Quant à la « dyspnée paroxystique » se manifestant par des crises objectivées dès fin 2011, tant le Dr L.________ que le Dr C.________ se sont exprimés sur cette question et sa relation vraisemblable avec le syndrome d’hyperventilation. En outre, le rapport de sortie de l’Hôpital N.________ est venu corroborer cette observation, sans que des examens complémentaires n’apparaissent nécessaires pour se prononcer à cet égard sous l’angle de l’art. 9 LAA. Par ailleurs, on relèvera, à l’instar des parties, que le rapport d’expertise du Dr L.________ du 11 juillet 2013 et ses compléments des 15 janvier 2014 et 26 août 2015 remplissent les réquisits jurisprudentiels rappelés supra sous considérant 5a pour se voir accorder pleine valeur probante. Le Dr L.________ a en effet procédé à des examens cliniques du recourant, non sans disposer des principales pièces de son dossier assécurologique. Il a fait part de ses conclusions à l’issue d’explications détaillées des diagnostics retenus, tout en fournissant les informations utiles sur le contexte médical. Vu le dossier produit par l’intimée, l’OAI et le rapport d’expertise diligenté pour le compte de l’assuré, on ne voit pas qu’un</w:t>
      </w:r>
    </w:p>
    <w:p>
      <w:r>
        <w:t>- 33 - complément d’instruction sur le plan médical se justifie en l’espèce et soit susceptible d’apporter un éclairage nouveau ou différent des éléments de fait déterminants pour la solution du litige. Dès lors, une appréciation anticipée des preuves permet manifestement d’écarter la requête préalable du recourant en vue d’un tel complément et de rejeter sa conclusion subsidiaire tendant au renvoi de la cause à cette fin à la CNA. 7. Il convient à ce stade de déterminer si les « crises dyspnéiques » affectant le recourant depuis fin 2011 sont en lien de causalité adéquate avec la maladie professionnelle reconnue par la CNA – soit un asthme dû à une exposition aux isocyanates – en vertu de l’art. 9 al. 1 LAA par décision du 4 octobre 2010. Ainsi qu’il a été rappelé sous considérant 3c supra, la prise en charge des suites d’une maladie professionnelle – une fois reconnue – reste en effet néanmoins conditionnée par la réalisation d’un lien de causalité entre cette maladie et la symptomatologie présentée. a) Le recourant se prévaut principalement du fait qu’il ne présentait aucun problème respiratoire connu avant d’avoir été exposé aux isocyanates sans protection. Son appareil respiratoire aurait toutefois été atteint de manière durable, voire définitive. Il y aurait donc clairement à son avis un rapport de causalité entre l’exposition à ces produits et les troubles dont il souffre à ce jour, faute d’autre explication quant à leur origine. Cet argument n’est pas suffisant pour emporter la conviction. En se bornant à invoquer le fait qu’il ne souffrait d’aucune affection de nature respiratoire avant son activité professionnelle au Garage F.________, le recourant procède typiquement d’un raisonnement « post hoc ergo propter hoc », insuffisant à démontrer un lien de causalité.</w:t>
      </w:r>
    </w:p>
    <w:p>
      <w:r>
        <w:t>- 34 - Il en va de même lorsqu’en analysant le rapport du Dr L.________ du 11 juillet 2013, il considère qu’il y a bien un « avant » et un « après » s’agissant de son état de santé du fait de son exposition aux isocyanates. Comme on l’a rappelé sous considérant 4a plus haut, le seul fait que des symptômes ne se sont manifestés qu'après la survenance d'un accident ou, en l’espèce d’une maladie professionnelle, ne suffit pas à établir un rapport de causalité. b) Il apparaît d’ailleurs que les différents spécialistes ayant examiné le recourant, dont le Dr L.________, convergent pour considérer que les crises présentées par l’assuré sont très vraisemblablement causées par le syndrome d’hyperventilation ou constituent des bronchospasmes sans lien avec l’exposition aux isocyanates (cf. rapport du Dr K.________ du 22 décembre 2011, appréciation du Dr C.________ du 27 avril 2012 et rapport d’expertise du 11 juillet 2013 du Dr L.________, p. 3). Il apparaît en conséquence que l’on peut suivre l’intimée en ce qu’elle a considéré que les crises dyspnéiques présentées par l’assuré ne découlaient pas de l’asthme professionnel. 8. Sous l’angle de l’art. 9 al. 2 LAA, il s’agit de déterminer si les crises dyspnéiques présentées par l’assuré depuis 2011 sont causées exclusivement ou de manière nettement prépondérant par l’activité professionnelle. A cet égard, il résulte de l’ensemble des documents médicaux au dossier, qui ne présentent pas de contradictions sur ce point, qu’au niveau de la vraisemblance prépondérante, un tel lien de causalité qualifiée n’est pas avéré. Dans un premier temps, l’intimée s’est fondée sur l’appréciation médicale du Dr C.________ du 27 avril 2012, lequel relevait</w:t>
      </w:r>
    </w:p>
    <w:p>
      <w:r>
        <w:t>- 35 - que le recourant avait déjà présenté des symptômes comparables par le passé, qui correspondent au syndrome d’hyperventilation chronique diagnostiqué par le Dr K.________. Dans son rapport du 22 décembre 2011, ce spécialiste, qui avait examiné l’assuré peu après un précédent épisode de dyspnée paroxystique, avait observé que l’anamnèse était « hautement suggestive pour des crises d’hyperventilation dans un contexte de syndrome d’hyperventilation chronique », et de fait, sans quelconque lien de causalité avec l’exposition aux isocyanates. Dès lors que les dernières crises dyspnéiques, dont celles ayant conduit le recourant à revendiquer des prestations LAA, avaient eu lieu sans exposition à des irritants respiratoires, le Dr C.________ arrivait à la conclusion que les crises respiratoires étaient certes réelles, mais « provoquées par l’hyperventilation chronique chez un patient particulièrement sensible et anxieux. » Pendant la procédure d’opposition devant l’intimée, le recourant a séjourné du 23 juillet au 4 août 2012 à l’Hôpital N.________. Le rapport de sortie du 3 septembre 2012 ne se prononce pas sur le lien de causalité entre les affections dont souffre le recourant et l’exposition aux isocyanates. Il en résulte néanmoins que les médecins ont suspecté des facteurs aggravants l’asthme soit un reflux gastro-œsophagien et un tabagisme (3 – 5 cigarettes par jour). Ils ont par ailleurs fait mention de fonctions pulmonaires « dans la norme » en dépit d’une « réversibilité variable après Ventolin ». Au stade de la réplique déposée auprès de la Cour de céans, le recourant a produit le rapport du 11 juillet 2013 du Dr L.________. Contrairement à ce qu’expose le recourant, les conclusions de ce médecin sont largement superposables à celles de ses confrères en ce qui concerne la question litigieuse. Ce médecin relève en effet que « les troubles respiratoires encore présents et qui pourraient être liés à l’exposition aux peintures de carrosserie qu’il a subie sont : des bronchectasies bilatérales et une</w:t>
      </w:r>
    </w:p>
    <w:p>
      <w:r>
        <w:t>- 36 - hyperréactivité bronchique persistante. Toutefois, ces possibles séquelles de son exposition ne paraissent pas très symptomatiques ». S’agissant des épisodes de dyspnée paroxystique, le Dr L.________ retient qu’ils ne sont pas en lien direct avec l’ancienne exposition aux toxiques (p. 3). Enfin, en ce qui concerne les plaintes respiratoires rapportées par le recourant, le Dr L.________ estime qu’elles ne sont « probablement pas en rapport avec les bronchectasies ni avec l’exposition aux peintures de carrosserie subie mais plutôt avec un syndrome d’hyperventilation chronique et un état anxieux. Ces derniers ne sont pas directement liés à l’exposition à des toxiques respiratoires ». Le Dr L.________ retient consécutivement que la causalité est « probable » s’agissant des bronchectasies bilatérales et de l’hyperréactivité bronchique et « improbable » pour les autres diagnostics. Les constatations du Dr L.________ sont donc également de nature à infirmer l’existence d’un lien de causalité entre l’exposition aux isocyanates et les affections dont souffre le recourant depuis courant 2011. Le rapport du Dr L.________ a au surplus été soumis au Dr C.________, qui a relevé que l’expertise détaillée et « bien conduite » de son confrère n’était pas en contradiction fondamentale avec ses conclusions. Ce médecin a notamment observé que l’asthme professionnel n’avait pu être démontré, que les bronchectasies étaient discrètes et limitées, tandis que l’hyperventilation ainsi que le reflux gastro- œsophagien pouvant aggraver l’hyperréactivité bronchique n’étaient pas en lien avec l’exposition aux isocyanates. Dans son complément du 15 janvier 2014 adressé au conseil du recourant, le Dr L.________ indique que « le syndrome d’hyperventilation n’a pas été causé directement par l’exposition aux isocyanates mais paraît bien secondaire aux conséquences que cette exposition a occasionnées chez une personne particulièrement anxieuse ». Cette constatation, faite à la suite de l’appréciation médicale du Dr C.________, ne permet pas non plus de conclure, au degré de la</w:t>
      </w:r>
    </w:p>
    <w:p>
      <w:r>
        <w:t>- 37 - vraisemblance prépondérante, à l’existence d’un lien de causalité exclusif ou prépondérant entre l’exposition aux isocyanates et les affections dont souffre le recourant. Le fait que le Dr L.________ lui-même expose qu’il y avait un terrain favorable – l’anxiété du recourant – ainsi que l’utilisation du terme de « secondaire » permettent en tous les cas d’exclure la responsabilité de l’activité professionnelle quant à la survenance de la maladie. Quant aux crises d’asthme, le Dr L.________ relève qu’il n’est pas possible d’infirmer ou de confirmer un tel diagnostic en l’état. S’agissant du complément du Dr L.________ du 26 août 2015, il ne se prononce plus directement sur la question litigieuse, mais principalement sur la capacité de travail du recourant dans une activité adaptée, litigieuse dans le cadre de la procédure pendante devant la Cour de céans en matière d’assurance-invalidité (en la cause AI 196/14). On relèvera néanmoins que, selon ce médecin, le résultat sous-maximal du test de l’effort pratiqué sur le recourant est « très suggestif d’une hyperventilation », laquelle n’était, selon le précédent rapport du Dr L.________ du 11 juillet 2013, pas en lien direct avec l’exposition du recourant aux isocyanates. Enfin, les rapports médicaux versés au dossier constitué par l’OAI n’apportent aucun élément nouveau ou inconnu pertinent pour l’examen du lien de causalité qualifié ou adéquat. En l’absence de toute contradiction entre les différents rapports médicaux à disposition, d’autres hypothèses peuvent être écartées. Les conclusions des spécialistes consultés apparaissent largement convergentes quant à la question litigieuse. Elles ne permettent pas d’établir, au degré de la vraisemblance prépondérante, un lien de causalité entre l’exposition avérée aux isocyanates et les crises dyspnéiques présentées par le recourant.</w:t>
      </w:r>
    </w:p>
    <w:p>
      <w:r>
        <w:t>- 38 - C’est ainsi à bon droit que l’intimée a refusé de servir ses prestations à compter du 1er mars 2012 des suites des crises dyspnéiques objectivées auprès de l’assuré depuis fin 2011. 9. En dernier lieu, on mettra à toutes fins utiles en exergue les dispositions ci-après s’agissant spécifiquement du droit à la rente revendiquée par le recourant dès le 1er mars 2012. En vertu de l'art. 18 al. 1 LAA, si l'assuré est invalide à 10% au moins par suite d'un accident, il a droit à une rente d'invalidité.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l’occurrence, on observera que la conclusion principale du recourant en vue de l’octroi d’une rente entière apparaît manifestement prématurée à la date de la décision sur opposition entreprise dans la mesure où ce dernier s’est vu octroyer par l’intimée une indemnité pour changement d’occupation dès le 1er avril 2012, renouvelée jusqu’au 31 mars 2013 (cf. décision de la CNA du 9 novembre 2010). On ne voit dès lors pas que l’examen du droit à la rente se serait justifié à ce stade, étant rappelé que l’indemnité pour changement d’occupation s’élève à 80% de la perte de salaire que subit le travailleur sur le marché du travail par suite de la décision d’inaptitude temporaire ou permanente (cf. art. 87 al. 1 OPA [ordonnance du 19 décembre 1983 sur la prévention des accidents et des maladies professionnelles ; RS 832.30]).</w:t>
      </w:r>
    </w:p>
    <w:p>
      <w:r>
        <w:t>- 39 - 10. Vu l’exposé ci-avant, l’intimée était en définitive fondée à refuser de prendre en charge les conséquences financières des troubles présentés par le recourant dès le 1er mars 2012. Le recours, mal fondé, doit dès lors être rejeté et la décision sur opposition litigieuse confirmée. a) La procédure étant gratuite, il n'est pas perçu de frais de justice (cf. art. 61 let. a LPGA). b) Par ailleurs, le recourant, qui n’obtient pas gain de cause, n’a pas droit à des dépens. Quoique l’intimée obtienne en revanche gain de cause, elle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CNA, en sa qualité d’assureur social, dispose d’un service juridique interne susceptible de la représenter dans l’accomplissement de ses tâches de droit public (cf. ATF 134 V 340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