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ZA12.038534 vom 10. April 2013</w:t>
      </w:r>
    </w:p>
    <w:p>
      <w:r>
        <w:t>VD Tribunal cantonal, 2013-04-10, FR</w:t>
      </w:r>
    </w:p>
    <w:p>
      <w:r>
        <w:rPr>
          <w:b/>
        </w:rPr>
        <w:t xml:space="preserve">Quelle: </w:t>
      </w:r>
      <w:r>
        <w:t>https://mcp.opencaselaw.ch/entscheid/vd_gerichte_ZA12.038534</w:t>
      </w:r>
    </w:p>
    <w:p>
      <w:r>
        <w:t>FR: VD_GERICHTE ZA12.038534 du 10 avril 2013</w:t>
      </w:r>
    </w:p>
    <w:p>
      <w:r>
        <w:t>IT: VD_GERICHTE ZA12.038534 del 10 aprile 2013</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S'agissant de la compétence à raison du lieu, le recourant a agi auprès du tribunal compétent, à savoir celui du canton de domicile de son dernier employeur suisse (art. 58 al. 2 LPGA). b) La LPA-VD, qui s’applique aux recours et contestations par voie d’action dans le domaine des assurances sociales (art. 2 al. 1 let. c LPA-VD), est applicable dans la présente cause. La Cour des assurances sociales du Tribunal cantonal est compétente pour statuer (art. 93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w:t>
      </w:r>
    </w:p>
    <w:p>
      <w:r>
        <w:t>- 9 - consid. 2c, 110 V 48 consid. 4a; RCC 1985 p. 53, confirmé par TF 9C_441/2008 du 10 juin 2009, consid. 2.1). b) La question litigieuse est celle de savoir si l'intimée était fondée, par sa décision sur opposition du 30 août 2012, à refuser de reprendre le service de ses prestations d'assurance à la suite de l'annonce par le recourant d'une rechute, le 8 mai 2012.</w:t>
      </w:r>
    </w:p>
    <w:p>
      <w:r>
        <w:rPr>
          <w:b/>
        </w:rPr>
        <w:t>E. 3</w:t>
      </w:r>
    </w:p>
    <w:p>
      <w:r>
        <w:t>a) Selon l’art. 6 al. 1 LAA, les prestations d’assurance sont allouées en cas d’accident, professionnel, non-professionnel ou de maladie professionnelle. Le droit à des prestations suppose, notamment, l'existence d'un lien de causalité naturelle entre l’événement dommageable de caractère accidentel et l’atteinte à la santé. Cette condition est remplie lorsqu’il y a lieu d’admettre que, sans cet événement accidentel, le dommage ne se serait pas produit,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Le juge tranche cette question de fait en se fondant essentiellement sur des renseignements d’ordre médical, en les appréciant selon la règle du degré de vraisemblance prépondérante.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w:t>
      </w:r>
    </w:p>
    <w:p>
      <w:r>
        <w:t>- 10 - ante) ou s’il est parvenu au stade d’évolution qu’il aurait atteint sans l’accident (statu quo sine). Le droit à des prestations découlant d'un accident suppose en outre un lien de causalité adéquate entre l'événement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117 V 359 consid. 5d/bb; TF 8C_726/2008 du 14 mai 2009, consid. 2.1). En droit des assurances sociales, il n'existe pas un principe selon lequel l'administration ou le juge devrait statuer, dans le doute, en faveur de l'assuré (RAMA 1999 no U 349 p. 478 consid. 2b); le défaut de preuve va au détriment de la partie qui entendait tirer un droit du fait non prouvé (ATF 126 V 319 consid. 5a). b) En vertu de l'art. 36 LAA, les prestations pour soins, les remboursements de frais ainsi que les indemnités journalières et les allocations pour impotent ne sont pas réduits lorsque l'atteinte à la santé n'est que partiellement imputable à l'accident (al. 1). La jurisprudence du Tribunal fédéral des assurances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ou ante n'est pas rétabli, l'assureur-accidents doit prendre à sa charge le traitement de l'état maladif préexistant, dans la mesure où il a été causé ou aggravé par l'accident (TFA U 239/05 du 31 mai 2006, consid. 2.3; U 149/04 du 6 septembre 2004, consid. 2.3).</w:t>
      </w:r>
    </w:p>
    <w:p>
      <w:r>
        <w:t>- 11 - 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TF 8C_576/2007 du 2 juin 2008, consid. 2).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8C_576/2007 du 2 juin 2008, consid. 2; 8C_456/2010 du 19 avril 2011, consid. 2.2 et la référence citée). d)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w:t>
      </w:r>
    </w:p>
    <w:p>
      <w:r>
        <w:t>- 12 - de cette appréciation, la cause ne saurait être tranchée en se fondant sur l'un ou l'autre de ces avis et il y a lieu de mettre en œuvre une expertise par un médecin indépendant selon la procédure de l'art. 44 LPGA ou une expertise judiciaire (ATF 135 V 465; arrêt 8C_456/2010 précité, consid. 3).</w:t>
      </w:r>
    </w:p>
    <w:p>
      <w:r>
        <w:rPr>
          <w:b/>
        </w:rPr>
        <w:t>E. 4</w:t>
      </w:r>
    </w:p>
    <w:p>
      <w:r>
        <w:t>En l'espèce, il s'agit de déterminer si les troubles et douleurs annoncées par le recourant en mai 2012 sont en lien avec l'accident de février 2008. L'intimée s'est fondée à juste titre sur l'appréciation du Dr S.________ pour retenir qu'il n'y avait aucun indice concret qui permettait d'admettre que les troubles présentés actuellement par le recourant étaient en relation avec l'accident de février 2008. En effet, la Dresse P.________, dans son certificat médical du 22 juin 2012 produit par le recourant, se limite à indiquer que le cas du recourant devrait être réouvert, sans en expliquer les raisons. Cette constatation ne permet pas de déduire que les problèmes de santé actuels du recourant sont liés à l'accident de 2008. En outre, la seule affirmation de la Dresse H.________ selon laquelle le recourant serait inapte au travail ne permet pas non plus d'attribuer ladite inaptitude à l'événement de février 2008 (fiche individuelle d'aptitude du 17 septembre 2012). L'IRM du genou gauche effectuée à la suite de l'accident n'avait d'ailleurs montré aucune lésion et, de l'aveu du recourant lui-même, tout était rentré dans l'ordre après son arrêt de travail en 2008; il n'avait plus été «embêté», ce qui est du reste confirmé par les rapports médicaux de la Dresse P.________ des 10 juin et 24 juillet 2008. Cette praticienne notait ainsi dans ces documents que les douleurs du recourant avaient disparu au repos, lors de l'exécution des actes de la vie quotidienne, ainsi qu'à l'extérieur en général, et qu'il disposait d'une bonne mobilisation lors des mouvements. Le recourant avait d'ailleurs repris son activité d'aide-maçon dès juin 2008, sans interruption jusqu'à fin 2011. Certes, le recourant fait valoir qu'il souffre désormais, alors qu'il n'avait jamais souffert avant l'accident de février 2008. Or dans la mesure où il invoque une rechute ou des séquelles tardives en mai 2012, il</w:t>
      </w:r>
    </w:p>
    <w:p>
      <w:r>
        <w:t>- 13 - n'a en définitive pas d'autre argument que le raisonnement «post hoc, ergo propter hoc» qui ne permet pas en soi de justifier l'existence d'un lien de causalité naturelle (cf. consid. 3a supra). Dès lors, l'existence d'un lien de causalité naturelle entre l'accident du 20 février 2008 et les troubles annoncés le 8 mai 2012 doit être niée, de sorte que le recourant n'a pas droit à la reprise par la CNA du service de ses prestations d'assurance. Le refus de prestations n'est donc pas contraire au droit fédéral et le recours doit dès lors être rejeté et la décision attaquée confirmée.</w:t>
      </w:r>
    </w:p>
    <w:p>
      <w:r>
        <w:rPr>
          <w:b/>
        </w:rPr>
        <w:t>E. 5</w:t>
      </w:r>
    </w:p>
    <w:p>
      <w:r>
        <w:t>La procédure étant gratuite (art. 61 let. a LPGA), il n'y a pas lieu de percevoir des frais judiciaires. Vu l'issue du litige, le recourant,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