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ZA12.037510 vom 15. Mai 2014</w:t>
      </w:r>
    </w:p>
    <w:p>
      <w:r>
        <w:t>VD Tribunal cantonal, 2014-05-15, FR</w:t>
      </w:r>
    </w:p>
    <w:p>
      <w:r>
        <w:rPr>
          <w:b/>
        </w:rPr>
        <w:t xml:space="preserve">Quelle: </w:t>
      </w:r>
      <w:r>
        <w:t>https://mcp.opencaselaw.ch/entscheid/vd_gerichte_ZA12.037510</w:t>
      </w:r>
    </w:p>
    <w:p>
      <w:r>
        <w:t>FR: VD_GERICHTE ZA12.037510 du 15 mai 2014</w:t>
      </w:r>
    </w:p>
    <w:p>
      <w:r>
        <w:t>IT: VD_GERICHTE ZA12.037510 del 15 maggio 2014</w:t>
      </w:r>
    </w:p>
    <w:p>
      <w:pPr>
        <w:pStyle w:val="Heading2"/>
      </w:pPr>
      <w:r>
        <w:t>Erwägungen</w:t>
      </w:r>
    </w:p>
    <w:p>
      <w:r>
        <w:rPr>
          <w:b/>
        </w:rPr>
        <w:t>E. 18</w:t>
      </w:r>
    </w:p>
    <w:p>
      <w:r>
        <w:t>février 2010 consid. 4.2 et la référence), il s’ensuit qu’elle est entrée en force, en l’absence de contestation de la part du recourant à son encontre dans le délai utile. Peu importe au demeurant que la lettre du 8 décembre 2010 n’ait pas comporté l’indication des voies de droit ou que la motivation développée par l’intimée ait été succincte. La jurisprudence résumée ci-avant vise précisément ce type d’actes ; que la motivation y figurant soit correcte ou non n’y change rien. Au reste, la question de savoir si l’application de cette jurisprudence exige une motivation peut en l’espèce demeurer indécise, puisque la lettre du 8 décembre 2010 explicite les motifs à l’appui du refus de l’intimée d’entrer en matière sur la requête du recourant. 3. Cela étant, le recourant fait valoir une aggravation de son état de santé sur le plan somatique et sur le plan psychique. Il allègue que la décision rendue par l’intimée le 27 février 2007 est manifestement</w:t>
      </w:r>
    </w:p>
    <w:p>
      <w:r>
        <w:t>- 19 - erronée, puisque le dernier examen médical subi s’oppose aux conclusions du rapport de son médecin d’arrondissement sur lequel se fonde dite décision. Se pose dès lors la question de savoir si les conditions d’une reconsidération sont en l’occurrence réalisées. Au regard des critères posés par la jurisprudence (cf. en particulier ATF 133 V 50 consid. 4.1 et les références), il y a lieu de constater que l’intimée n’est pas entrée en matière sur la demande de l’assuré. En effet, elle n’a pas examiné si les conditions d’une reconsidération étaient remplies. Au contraire, elle a simplement informé l’assuré de son refus d’entrer en matière sur sa requête. Dans la mesure où l’administration ne peut être contrainte d’entrer en matière sur une telle demande, ce refus ne peut faire l’objet d’un contrôle en justice. L’autorité de céans ne saurait donc se prononcer sur ce grief. 4. Il convient en revanche de déterminer si les moyens du recourant constituent un motif de révision au sens de l’art. 17 al. 1 LPGA, singulièrement de révision procédurale au sens de l’art. 53 al. 1 LPGA de la décision (informelle) de refus du 8 décembre 2010. 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w:t>
      </w:r>
    </w:p>
    <w:p>
      <w:r>
        <w:t>- 20 - 387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 TF 9C_89/2013 du 12 août 2013 consid. 4.1). b)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p. 358 et les références ; cf. ATF 134 III 669 consid. 2.2 p. 671 ; TF 9C_102/2013 du 10 juillet 2013 consid. 2.2 ; cf. pour la distinction entre la révision selon l’art. 53 al. 1 LPGA et celle selon l’art. 17 LPGA aussi Ueli Kieser, ATSG-Kommentar, 2e éd. 2009, n. 4 ad art. 17 LPGA). c) Est en l’occurrence déterminante pour apprécier l’existence d’un motif de révision, ou de révision procédurale, non pas la date de la décision (formelle) rendue le 27 février 2007, mais celle de la décision (informelle) du 8 décembre 2010, vu qu’elle est entrée en force et qu’elle portait sur la question de savoir si des éléments constatés jusqu’à cette dernière date – ou du moins jusqu’à la date de la nouvelle demande de l’assuré du 1er décembre 2010 – devaient être pris en considération.</w:t>
      </w:r>
    </w:p>
    <w:p>
      <w:r>
        <w:t>- 21 - 5. a) S’agissant des affections psychiques, il convient de relever que celles-ci étaient connues à tout le moins dès 2009. En effet, chacune des deux expertises psychiatriques mises en œuvre par l’office AI fait état d’un épisode dépressif existant depuis le mois d’avril 2009. En outre, l’expertise réalisée à l’Hôpital K.________ a débouché sur la rédaction d’un rapport daté du 11 juin 2010. De ce qui précède, il appert que les problèmes psychologiques du recourant étaient connus à la date du 8 décembre 2010. Il en va d’ailleurs de même des pathologies mises en évidence par le Dr C.________ dans ses rapports des 30 octobre 2009 et 26 février 2010. Dans la mesure où ces différents troubles sont apparus antérieurement au 8 décembre 2010 (date de la dernière décision entrée en force), respectivement avaient déjà fait l’objet d’investigations sur le plan médical à ce moment-là, ils ne sauraient constituer un motif de révision au sens de l’art. 17 al. 1 LPGA. Une révision procédurale n’entre pas non plus en ligne de compte. En effet, dès lors que ces affections étaient connues du recourant dans le cadre de la procédure (principale) ayant conduit à la décision (informelle) du 8 décembre 2010, elles ne sauraient constituer des faits nouveaux, conformément au texte de l’art. 53 al. 1 LPGA. b) Dans sa requête du 8 février 2012, le recourant mentionne avoir été victime d’un nouvel accident en date du 17 juin 2011. D’après le rapport de la Prof. R.________ du 19 janvier 2012, celui-ci aurait subi un traumatisme cranio-cérébral sur crise convulsive tonico-clonique généralisée. Outre diverses lésions à la tête (hématome sous-dural de la faux du cerveau, hémorragie sous-arachnoïdienne pariéto-occipitale gauche, contusions hémorragiques temporo-polaire et basi-frontale gauches avec œdème périlésionnel notamment), cet événement aurait entraîné des difficultés d’ordre neuropsychologique, tels que des troubles de la mémoire, des difficultés attentionnelles ainsi qu’une fatigabilité intellectuelle. Selon le recourant, il existerait un lien de causalité entre ses douleurs actuelles et l’accident du mois d’août 2005. C’est pourquoi, il demande à la CNA de prendre position sur une éventuelle prise en charge ainsi que sur le versement d’une indemnité pour atteinte à l’intégrité.</w:t>
      </w:r>
    </w:p>
    <w:p>
      <w:r>
        <w:t>- 22 - Dès lors que l’événement accidentel s’est produit après la décision (informelle) du 8 décembre 2010, se pose la question de l’existence d’un motif de révision. Dans la mesure où cet événement est postérieur à ladite date, il n’y a pas de motif de révision procédurale au sens de l’art. 53 al. 1 LPGA (cf. consid. 4b supra). Dans ce contexte, on ne saurait reprocher au recourant de ne pas avoir fait valoir ce motif dans le délai de 90 jours prévu à l’art. 67 al. 1 et 2 PA (loi fédérale du 20 décembre 1968 sur la procédure administrative ; RS 172.021), applicable par renvoi de l’art. 55 al. 1 LPGA (cf. TF U 454/06 du 11 avril 2007 consid. 4.1 et les références). En revanche, on ne peut exclure que la traumatisme cranio- cérébral subi par le recourant au mois de juin 2011 constitue une modification des circonstances ayant présidé à la prise de décision du 8 décembre 2010 et, dans ce sens, puisse avoir une incidence sur le droit du recourant à des prestations de l’assureur intimé. On peut donc admettre l’existence d’un cas (par analogie) de révision au sens de l’art. 17 al. 1 LPGA. Doit cependant encore être examinée la question de savoir si et, le cas échéant, à quelles conditions, l’intimée devrait répondre des conséquences induites par les séquelles et notamment le traumatisme cranio-cérébral subi par le recourant en 2011. 6. a)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[ordonnance fédérale du 20 décembre 1982 sur l’assurance-accidents ; RS 832.202]).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w:t>
      </w:r>
    </w:p>
    <w:p>
      <w:r>
        <w:t>- 23 -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 TFA U 80/05 du 18 novembre 2005 consid. 1.1). b) En l’espèce, l’accident subi par le recourant en août 2005 a provoqué des fractures des apophyses transverses de L1 à L2. Par la suite, des lombalgies ont persisté, auxquelles se sont ajoutées diverses difficultés de nature fonctionnelle. Dès le mois de mai 2008, le Dr C.________ a débuté le suivi thérapeutique de l’assuré, qui souffrirait, selon lui, d’une lésion neurologique au niveau radiculaire. Il présenterait également une atteinte temporaire du cône médullaire. A la suite de différents tests diagnostics, plusieurs interventions chirurgicales ont été pratiquées sur la personne de l’assuré entre 2008 et 2009, en vue de réduire les douleurs. Les premiers symptômes psychiques avérés et reconnus comme tels par l’assuré sont apparus au mois d’avril 2009, dans le contexte d’un nouvel échec de réimplantation de l’électrode de stimulation à but antalgique. L’assuré décrit des troubles du sommeil, des difficultés d’endormissement, une envie permanente de pleurer, des troubles de la mémoire et de la concentration, une diminution du plaisir ainsi que des troubles de la libido. L’assuré a été pris en charge sur le plan psychiatrique dès le mois de juillet 2009 et le psychiatre traitant a alors diagnostiqué un épisode dépressif sévère, lequel a été confirmé par les experts désignés par l’office AI, étant précisé que le Dr D.________ a qualifié dit épisode de moyen. Toujours sujet à des douleurs ainsi qu’à des troubles cognitifs ayant conduit à une cessation de son activité professionnelle en 2008, l’assuré a été victime au mois de juin 2011 d’un traumatisme cranio-cérébral sur crise convulsive tonico-clonique généralisée, lequel aurait entraîné divers troubles neuropsychologiques décrits par la Prof. R.________ (rapport du 19 janvier 2012).</w:t>
      </w:r>
    </w:p>
    <w:p>
      <w:r>
        <w:t>- 24 - En ce qui concerne les lésions neurologiques, le Dr C.________ n’exclut pas qu’elles puissent s’expliquer par la chute subie par l’assuré au mois d’août 2005. Pour sa part, la Prof. R.________ considère que les douleurs et les troubles cognitifs présentés par le recourant découleraient de cet accident. Plus loin, elle écrit que les troubles somatiques, cognitifs et thymiques seraient apparus ensuite de l’événement accidentel d’août 2005 et se seraient aggravés depuis son traumatisme cranio-cérébral du mois de juin 2011. Fort de ces avis médicaux, le recourant soutient dans sa lettre du 8 février 2012 qu’il existerait un lien de causalité entre les douleurs actuelles et l’accident du mois d’août 2005. De son côté, la caisse intimée oppose le fait que, lors de l’événement accidentel du mois de juin 2011, le recourant n’était pas au bénéfice d’une couverture d’assurance auprès d’elle, si bien qu’elle ne serait pas tenue d’examiner son droit à des prestations. Cette argumentation n’est pas convaincante. Outre le fait qu’elle ne repose sur aucun examen médical, elle fait fi de la jurisprudence résumée ci-avant et qui impose à l’assureur-accidents, à certaines conditions, de servir ses prestations en cas de rechutes ou de séquelles consécutives à un accident assuré. Or, mis à part les avis exprimés par le Dr C.________ et la Prof. R.________, on ignore dans quelle mesure le traumatisme cranio-cérébral et les divers problèmes neuropsychologiques en découlant pourraient se trouver dans un rapport de causalité naturelle, respectivement adéquate, avec l’accident d’août 2005. En l’état du dossier, il n’est pas possible de répondre à cette question. Si rien ne permet d’exclure que tel puisse être le cas, il n’en demeure pas moins qu’une appréciation médicale étayée sur ce point fait défaut. c) Dans ces conditions, la cause doit être renvoyée à la caisse intimée afin qu’elle procède à une évaluation de la situation médicale du recourant, en répondant notamment à la question de savoir si la chute du mois de juin 2011 et les atteintes, notamment le traumatisme cranio- cérébral qui en ont résultés, se trouvent dans un rapport de causalité – naturelle et adéquate – avec l’accident du 26 août 2005. Ce faisant, il lui</w:t>
      </w:r>
    </w:p>
    <w:p>
      <w:r>
        <w:t>- 25 - appartiendra de clarifier les circonstances de cet événement et de s’enquérir en particulier de la couverture d’assurance dont l’assuré pouvait éventuellement bénéficier à ce moment-là. Après quoi, elle rendra une nouvelle décision sur le droit éventuel du recourant à des prestations.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d) En définitive, le recours doit être partiellement admis, ce qui entraîne l’annulation de la décision attaquée, en tant qu’elle concerne le traumatisme cranio-cérébral subi par le recourant en date du 17 juin 2011, la cause étant renvoyée à la caisse intimée pour instruction complémentaire et nouvelle décision, au sens des considérants. La décision sur opposition du 20 juillet 2012 est confirmée pour le surplus. 7. a) Ayant procédé par l’intermédiaire d’un mandataire professionnel, le recourant, qui obtient partiellement gain de cause, a droit à une indemnité de dépens réduits qu’il convient, compte tenu de l’importance et de la complexité du litige, de fixer à 1'000 fr., à la charge de la caisse intimée (art. 61 let. g LPGA et 55 LPA-VD). b) Conformément à l’art. 61 let. a LPGA, la procédure de recours en matière de contestations portant sur l’octroi ou le refus de prestations en matière d’assurance-accidents devant le tribunal cantonal des assurances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