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ZA12.036023 vom 16. Februar 2017</w:t>
      </w:r>
    </w:p>
    <w:p>
      <w:r>
        <w:t>VD Tribunal cantonal, 2017-02-16, FR</w:t>
      </w:r>
    </w:p>
    <w:p>
      <w:r>
        <w:rPr>
          <w:b/>
        </w:rPr>
        <w:t xml:space="preserve">Quelle: </w:t>
      </w:r>
      <w:r>
        <w:t>https://mcp.opencaselaw.ch/entscheid/vd_gerichte_ZA12.036023</w:t>
      </w:r>
    </w:p>
    <w:p>
      <w:r>
        <w:t>FR: VD_GERICHTE ZA12.036023 du 16 février 2017</w:t>
      </w:r>
    </w:p>
    <w:p>
      <w:r>
        <w:t>IT: VD_GERICHTE ZA12.036023 del 16 febbraio 2017</w:t>
      </w:r>
    </w:p>
    <w:p>
      <w:pPr>
        <w:pStyle w:val="Heading2"/>
      </w:pPr>
      <w:r>
        <w:t>Erwägungen</w:t>
      </w:r>
    </w:p>
    <w:p>
      <w:r>
        <w:rPr>
          <w:b/>
        </w:rPr>
        <w:t>E. 31</w:t>
      </w:r>
    </w:p>
    <w:p>
      <w:r>
        <w:t>août 2012 par Z.________ est rejeté. II. La décision sur opposition rendue le 16 juillet 2012 par la M.________ [...] est confirmée en ce qu'elle concerne l'affaire AA 83/12. III. Il n’est pas perçu de frais judiciaires, ni alloué de dépens. IV. L’indemnité d’office de Me Isabelle Jaques, conseil de la recourante, est arrêtée à 584 fr. 30 (cinq cent huitante-quatre francs et trente centimes), TVA comprise.</w:t>
      </w:r>
    </w:p>
    <w:p>
      <w:r>
        <w:t>- 29 - V. Le bénéficiaire de l’assistance judiciaire est, dans la mesure de l’art. 123 CPC applicable par renvoi de l’art. 18 al. 5 LPA-VD, tenu au remboursement de l’indemnité du conseil d’office mise provisoirement à la charge de l’Etat. La juge unique : La greffière : Du L'arrêt qui précède est notifié à : - Me Isabelle Jaques (pour Z.________), - Me Philippe A. Grumbach (pour la M.________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