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ZA12.031512 vom 15. Dezember 2014</w:t>
      </w:r>
    </w:p>
    <w:p>
      <w:r>
        <w:t>VD Tribunal cantonal, 2014-12-15, FR</w:t>
      </w:r>
    </w:p>
    <w:p>
      <w:r>
        <w:rPr>
          <w:b/>
        </w:rPr>
        <w:t xml:space="preserve">Quelle: </w:t>
      </w:r>
      <w:r>
        <w:t>https://mcp.opencaselaw.ch/entscheid/vd_gerichte_ZA12.031512</w:t>
      </w:r>
    </w:p>
    <w:p>
      <w:r>
        <w:t>FR: VD_GERICHTE ZA12.031512 du 15 décembre 2014</w:t>
      </w:r>
    </w:p>
    <w:p>
      <w:r>
        <w:t>IT: VD_GERICHTE ZA12.031512 del 15 dicembre 2014</w:t>
      </w:r>
    </w:p>
    <w:p>
      <w:pPr>
        <w:pStyle w:val="Heading2"/>
      </w:pPr>
      <w:r>
        <w:t>Erwägungen</w:t>
      </w:r>
    </w:p>
    <w:p>
      <w:r>
        <w:rPr>
          <w:b/>
        </w:rPr>
        <w:t>E. 4</w:t>
      </w:r>
    </w:p>
    <w:p>
      <w:r>
        <w:t>La recourante avait aussi subi une déchirure de la corne postérieure du ménisque intérieur gauche. Il est incontesté qu’il s’agit là aussi d’une lésion susceptible d’être assimilée à un accident en vertu de l’art. 9 al. 2 let. c OLAA. Même si l’expert judiciaire ne se prononce pas expressément sur le lien de causalité entre cette déchirure du ménisque et les événements du 24 novembre 2005, du 15 mai 2010 et du 21 février 2011, il y a lieu d’admettre qu’il n’a pas vu un lien de causalité plus élevé entre ces événements et la déchirure du ménisque. Le raisonnement développé plus haut pour nier un rapport de causalité naturelle avec une vraisemblance prépondérante entre la rupture du ligament croisé antérieur et les événements du 24 novembre 2005 ainsi que du 15 mai 2010 (supra consid. 3) vaut donc également pour la déchirure du ménisque. C’est donc à juste titre que l’assurance intimée a refusé dans la décision entreprise de prendre en charge les prestations liées à la déchirure du ménisque.</w:t>
      </w:r>
    </w:p>
    <w:p>
      <w:r>
        <w:rPr>
          <w:b/>
        </w:rPr>
        <w:t>E. 5</w:t>
      </w:r>
    </w:p>
    <w:p>
      <w:r>
        <w:t>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w:t>
      </w:r>
    </w:p>
    <w:p>
      <w:r>
        <w:t>- 20 - La recourante, qui n'obtient pas gain de cause, n'a pas droit à des dépens (cf. art. 61 let. g LPGA; 55 LPA-VD). Il en va de même pour l'intimée qui, bien qu'obtenant gain de cause, non seulement n'était pas assistée d'un mandataire professionnel mais a au surplus la qualité d'assureur social (ATF 128 V 124, consid. 5b; TF 8C_563/2009 du 31 mai 2010 consid.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