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ZA12.001791 vom 22. April 2014</w:t>
      </w:r>
    </w:p>
    <w:p>
      <w:r>
        <w:t>VD Tribunal cantonal, 2014-04-22, FR</w:t>
      </w:r>
    </w:p>
    <w:p>
      <w:r>
        <w:rPr>
          <w:b/>
        </w:rPr>
        <w:t xml:space="preserve">Quelle: </w:t>
      </w:r>
      <w:r>
        <w:t>https://mcp.opencaselaw.ch/entscheid/vd_gerichte_ZA12.001791</w:t>
      </w:r>
    </w:p>
    <w:p>
      <w:r>
        <w:t>FR: VD_GERICHTE ZA12.001791 du 22 avril 2014</w:t>
      </w:r>
    </w:p>
    <w:p>
      <w:r>
        <w:t>IT: VD_GERICHTE ZA12.001791 del 22 aprile 2014</w:t>
      </w:r>
    </w:p>
    <w:p>
      <w:pPr>
        <w:pStyle w:val="Heading2"/>
      </w:pPr>
      <w:r>
        <w:t>Erwägungen</w:t>
      </w:r>
    </w:p>
    <w:p>
      <w:r>
        <w:rPr>
          <w:b/>
        </w:rPr>
        <w:t>E. 6</w:t>
      </w:r>
    </w:p>
    <w:p>
      <w:r>
        <w:t>a) Est réputée invalidité l'incapacité de gain totale ou partielle qui est présumée permanente ou de longue durée, résultant d'une infirmité congénitale, d'une maladie ou d'un accident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assurance accident, l’assuré a droit à une rente d’invalidité s’il est invalide à 10 % au moins (art.18 al.1 LAA). b) Pour pouvoir fixer le degré d'invalidité, l'administration – en cas de recours, le juge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256 consid. 4; TF 9C_58/2013 arrêt du 22 mai 2013 consid. 3.1).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w:t>
      </w:r>
    </w:p>
    <w:p>
      <w:r>
        <w:t>- 27 -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TF 8C_510/2009 arrêt du 3 mai 2010 consid. 3.2.2). c) Si la question de la possibilité de procéder à une révision ne fait aucun doute, il apparaît difficile en revanche de suivre l’intimé sur la question du taux de capacité de travail de la recourante, qui a considéré que l'assurée disposait d’une pleine capacité de travail dans une activité adaptée à ses limitations fonctionnelles et qu’elle n’était même nullement limitée dans un quelconque emploi (cf. décision sur opposition du 16 décembre 2011, p. 15, consid. 6.2). En effet, force est de constater que le Dr K.________ ne s’est pas du tout prononcé sur la capacité de travail de l’assurée, que ce soit dans le cadre d’une activité habituelle ou dans le cadre d’une activité adaptée à son état de santé. Il s’est en effet contenté de constater que les limitations fonctionnelles qu’alléguait la recourante n’étaient pas compatibles avec les observations faites dans le cadre de la vidéosurveillance. L’intimé en a un peu hâtivement déduit que l’assurée avait récupéré toute sa capacité de travail, sans se fonder sur des données médicales. Le Dr M.________ est le seul à s'être prononcé sur la capacité de travail actuelle de la recourante dans le cadre de la procédure d'opposition (attestation médicale du 11 décembre 2011), qu'il considère comme nulle en se fondant sur les nombreuses limitations fonctionnelles décrites par sa patiente. Il ne précise toutefois pas si l'incapacité totale de travail qu'il atteste se rapporte à l'activité habituelle d'aide-soignante de sa patiente ou à une activité adaptée à ses limitations fonctionnelles. Compte tenu du fait que les déclarations du médecin traitant de l’assuré</w:t>
      </w:r>
    </w:p>
    <w:p>
      <w:r>
        <w:t>- 28 - doivent être prises avec réserve compte tenu du rapport thérapeutique qui le lie à son patient (cf. consid. 6b ci-dessus) et qu'en l'espèce, il s'agit en outre de l'appréciation d'un médecin généraliste et non celle d'un spécialiste en orthopédie, on ne saurait lui accorder une pleine valeur probante. Cela étant, il faut constater que l'intimé ne disposait pas des renseignements médicaux pertinents au moment où il a rendu la décision litigieuse. Même si la discrépance entre les allégations de la recourante quant à ses limitations fonctionnelles et les observations de vidéosurveillance est patente, il n'en demeure pas moins que la situation médicale concrète de la recourante doit être investiguée, compte tenu notamment de la nouvelle orthèse de la recourante qui, selon les explications de l'intéressée, si elle lui permet de se déplacer sans ses cannes pendant quelques heures, provoquerait toutefois des tuméfactions, des inflammations et des douleurs qui, si elles sont avérées doivent être prises en compte dans l'évaluation de la capacité de travail de la recourante. L'existence d'une incapacité de travail en raison d'un trouble psychique en lien avec l'accident devra en outre aussi être investiguée, puisqu'une incapacité de travail à raison d'un petit 30 % avait été retenue au moment où la décision d'octroi de la rente a été rendue. Se pose par conséquent la question de la mise en œuvre d'une expertise médicale sur la base de l'art. 44 LPGA aux fins de déterminer la capacité résiduelle de travail de la recourante en fonction des limitations fonctionnelles existant encore aujourd'hui – somatiques et psychiques – et de préciser quelle activité adaptée serait exigible. Il n'appartient toutefois pas à la Cour de céans de mettre en œuvre une telle expertise dans la mesure où, en tout état, le dossier est également lacunaire en ce qui concerne l'aspect économique de l'éventuelle activité lucrative adaptée qui pourrait être exigée de la recourante. L'instruction devant également être complétée sur ce point et l'évaluation du degré d'invalidité ressortissant à la compétence de l'intimé (16 LPGA), l'annulation de la décision entreprise et le renvoi de la cause à l'intimé s'imposent.</w:t>
      </w:r>
    </w:p>
    <w:p>
      <w:r>
        <w:rPr>
          <w:b/>
        </w:rPr>
        <w:t>E. 7</w:t>
      </w:r>
    </w:p>
    <w:p>
      <w:r>
        <w:t>Au vu de ce qui précède, la requête de la recourante relative à la mise en œuvre d'une expertise judiciaire ne peut qu'être rejetée. Il en va de même en ce qui concerne celle tendant à l'audition de témoins, la</w:t>
      </w:r>
    </w:p>
    <w:p>
      <w:r>
        <w:t>- 29 - recourante restant libre de présenter une requête en ce sens à l'assureur accidents dans le cadre du complément d'instruction auquel il va devoir procéder.</w:t>
      </w:r>
    </w:p>
    <w:p>
      <w:r>
        <w:rPr>
          <w:b/>
        </w:rPr>
        <w:t>E. 8</w:t>
      </w:r>
    </w:p>
    <w:p>
      <w:r>
        <w:t>En conclusion, bien fondé, le recours doit être admis, la décision entreprise annulée et la cause renvoyée à l'intimé pour complément d'instruction dans le sens des considérants et nouvelle décision. La procédure étant gratuite, l'arrêt est rendu sans frais (art. 61 let a LPGA). La recourante obtient gain de cause avec l'assistance d'un mandataire professionnel. Elle a droit à des dépens, qu'il convient d'arrêter à 2'000 fr., compte tenu notamment de l'ampleur et de la complexité de la cause, dépens qui sont mis à la charge de l'intimé, qui succombe (art. 61 let. g LPGA).</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