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ZA11.043569 vom 17. August 2015</w:t>
      </w:r>
    </w:p>
    <w:p>
      <w:r>
        <w:t>VD Tribunal cantonal, 2015-08-17, FR</w:t>
      </w:r>
    </w:p>
    <w:p>
      <w:r>
        <w:rPr>
          <w:b/>
        </w:rPr>
        <w:t xml:space="preserve">Quelle: </w:t>
      </w:r>
      <w:r>
        <w:t>https://mcp.opencaselaw.ch/entscheid/vd_gerichte_ZA11.043569</w:t>
      </w:r>
    </w:p>
    <w:p>
      <w:r>
        <w:t>FR: VD_GERICHTE ZA11.043569 du 17 août 2015</w:t>
      </w:r>
    </w:p>
    <w:p>
      <w:r>
        <w:t>IT: VD_GERICHTE ZA11.043569 del 17 agosto 2015</w:t>
      </w:r>
    </w:p>
    <w:p>
      <w:pPr>
        <w:pStyle w:val="Heading2"/>
      </w:pPr>
      <w:r>
        <w:t>Erwägungen</w:t>
      </w:r>
    </w:p>
    <w:p>
      <w:r>
        <w:rPr>
          <w:b/>
        </w:rPr>
        <w:t>E. 20</w:t>
      </w:r>
    </w:p>
    <w:p>
      <w:r>
        <w:t>juillet 2007 comprenant le versement de 200 fr. pour le casque, dont la visière avait été endommagée ; - une attestation de la psychologue M.________ du 8 novembre 2007 mentionnant le suivi de 10 séances entre novembre 2006 et septembre 2007 et confirmant qu’à cette date, le recourant ne présentait plus de troubles du sommeil, ni de troubles phobiques ou de troubles de la lignée dépressive, se sentait mieux, en dépit de difficultés de concentration et de mémorisation néanmoins encore présentes ; - une attestation du 28 novembre 2007 établie par W.________ relevant chez le recourant une production scientifique « bien en-dessous » de celle réalisée avant l’accident ainsi que des troubles de concentration et de mémoire perturbant notablement l’avancement de ses travaux de recherche, lesquels entraînaient un retard dans la rédaction de sa thèse ; - un courrier du 17 avril 2008 adressé par W.________ au conseil du recourant confirmant que l’accident et ses conséquences étaient à l’origine d’une forte perturbation de l’évolution de la thèse du recourant et du retard pris pour la finalisation de son travail de recherche. En date du 5 novembre 2012, l’intimée a pris position sur l’écriture de la partie adverse et les pièces produites, relevant notamment que les capacités intellectuelles du recourant étaient réelles et intactes et qu’un ralentissement attentionnel ou des troubles de la concentration ne suffisaient pas à établir des lésions ou altérations structurelles et objectivables. Elle a maintenu ses conclusions, renvoyant pour le surplus à son mémoire de réponse. Par acte du 27 novembre 2012, le recourant a contesté la prise de position de l’intimée et confirmé ses conclusions initiales.</w:t>
      </w:r>
    </w:p>
    <w:p>
      <w:r>
        <w:t>- 16 - Une audience d’instruction s’est tenue le 27 novembre 2013 au cours de laquelle a été entendue le témoin D.________. Elle a estimé entre 5 et 20 secondes le temps écoulé entre la collision et le moment où elle s’est trouvée aux côtés du recourant, à terre et dans un état qu’elle a qualifié de « sonné » sans qu’elle eût le souvenir d’avoir constaté une perte de conscience. Le dossier de l’assureur responsabilité civile a été produit, les parties ayant bénéficié de l’opportunité de le consulter. Par écrit du 21 février 2014, les parties ont été informées que la cause était prête à juger, un délai au 24 mars 2014 leur étant imparti pour la production d’éventuelles réquisitions. Le recourant a dès lors renouvelé sa requête d’expertise par écriture du 24 mars 2014. A la demande de la juge instructrice, Me Guyaz a fait parvenir une liste détaillant les activités déployées pour le compte de l’assuré à compter du 1er novembre 2011, par correspondance du 12 août 2015. Les arguments des parties seront repris par la suite dans la mesure utile.</w:t>
      </w:r>
    </w:p>
    <w:p>
      <w:r>
        <w:t>- 17 -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par ailleurs compétente pour statuer (art. 93 let. a LPA-VD). c) S'agissant d'une contestation relative aux prestations de l'assurance-accidents d'un montant indéterminé, il n'est pas exclu que la valeur litigieuse soit supérieure à 30'000 fr., de sorte que la cause doit être tranchée par la Cour composée de trois magistrats (art. 83c al. 1 LOJV [loi d'organisation judiciaire du 12 décembre 1979; RSV 173.01]) et non par un juge unique (art. 94 al. 1 let. a et al. 4 LPA-VD). d) En l'espèce, le recours a été interjeté en temps utile auprès du tribunal compétent et respecte pour le surplus les formalités prévues par la loi (art. 61 let. b LPGA notamment), de sorte qu'il convient d'entrer en matière.</w:t>
      </w:r>
    </w:p>
    <w:p>
      <w:r>
        <w:t>- 18 - 2.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En l’espèce, le litige porte sur le point de savoir si l’intimée était fondée, par sa décision sur opposition du 14 octobre 2011, à confirmer sa décision du 11 février 2009 et mettre un terme au droit du recourant à des prestations d’assurance à partir de cette dernière date. 3. a) Aux termes de l'art. 6 al. 1 LAA, et sous réserve de dispositions spéciales de la loi, les prestations d'assurance sont allouées en cas d'accident professionnel, d'accident non professionnel et de maladie professionnelle.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ainsi que par suite d’impotence (art. 26 LAA). b) Le droit à l'indemnité journalière prend naissance le troisième jour qui suit celui de l'accident et s'éteint dès que l'assuré a recouvré sa pleine capacité de travail, dès qu'une rente est versée ou dès que l'assuré décède (art. 16 al. 2 LAA). Si l'assuré est invalide (cf. art. 8 LPGA) à 10% au moins par suite de l'accident, il a droit à une rente d'invalidité (art. 18 al. 1 LAA). Le droit à la rente prend naissance dès qu'il n'y a plus lieu d'attendre de la continuation du traitement médical une sensible amélioration de l'état de</w:t>
      </w:r>
    </w:p>
    <w:p>
      <w:r>
        <w:t>- 19 - l'assuré et que les éventuelles mesures de réadaptation de l'assurance- invalidité ont été menées à terme (art. 19 al. 1, première phrase, LAA). Il faut en principe que l'état de l'assuré puisse être considéré comme stable d'un point de vue médical (TF [Tribunal fédéral] 8C_1023/2008 du 1er décembre 2009 consid. 5.1 et les références citées). c)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notamment ATF 129 V 177 consid. 3.1 ; 402 consid. 4.3 ; 119 V 335 consid. 1 ; TF 8C_858/2008 du 14 août 2009, consid. 3).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w:t>
      </w:r>
    </w:p>
    <w:p>
      <w:r>
        <w:t>- 20 - entraîner un effet du genre de celui qui s'est produit, la survenance de ce résultat paraissant de façon générale favorisée par une telle circonstance (ATF 129 V 177 consid. 3.2 ; 402 consid. 2.2 ; 125 V 456 consid. 5a et les références citées ; TF 8C_710/2008 du 28 avril 2009, consid. 2). 4. 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b) En matière d’atteintes à la santé « organiquement » perceptibles lors de l’examen clinique mais sans substrat organique dans le sens d'une altération structurelle, l'expérience montre que de tels troubles ont comme particularité de pouvoir également être déclenchés psychiquement. Il en va ainsi pour des troubles mis en évidence par des tests neuropsychologiques (distraction, manque de concentration, etc.) et qui ne sont pas fondés sur une atteinte organique (cérébrale) (TFA [Tribunal fédéral des assurances] U 80/2001 du 11 juillet 2003 et U 216/2003 du 20 septembre 2004). De telles atteintes, dont la cause organique n'est pas démontrable quand le lien de causalité est retenu, ne sont pas considérées sans autre comme étant en lien de causalité adéquate avec</w:t>
      </w:r>
    </w:p>
    <w:p>
      <w:r>
        <w:t>- 21 - l'accident, tel que c'est le cas pour les atteintes avec substrat organique au sens d'altérations structurelles. Dans ces cas de plaintes seulement perceptibles cliniquement, il faut encore évaluer la causalité adéquate selon des critères précisés par le Tribunal fédéral. c) En cas d'accident ayant entraîné un traumatisme de type « coup du lapin » à la colonne cervicale, d'un traumatisme analogue à la colonne cervicale ou d'un traumatisme crânio-cérébral sans preuve d'un déficit organique objectivable, le Tribunal fédéral a développé une jurisprudence particulière en matière de causalité (voir ATF 134 V 109;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1er février 2010 consid. 6.1, et les références). Il faut également que l’existence d’un tel traumatisme et de ses suites soit dûment attestée par des renseignements médicaux fiables (ATF 134 V 109 consid. 9 ; 119 V 335 consid. 1 et 117 V 359 consid. 4b). d) Selon la jurisprudence, on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les références).</w:t>
      </w:r>
    </w:p>
    <w:p>
      <w:r>
        <w:t>- 22 - 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crânio-cérébral, lesquels n'opèrent pas de distinction entre les éléments physiques et psychiques des atteintes (ATF 134 V 109 consid. 10.3 ; 117 V 359 consid. 6a et 369 consid. 4b). Dans le second cas, il y a lieu de se fonder sur les critères applicables en cas de troubles psychiques consécutifs à un accident, c'est-à-dire en excluant les aspects psychiques (ATF 134 V 109 consid. 9.5 ; 127 V 102 consid. 5b/bb et les référence ; 115 V 133 consid. 6c/aa et 403 consid. 5c/aa). 5.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w:t>
      </w:r>
    </w:p>
    <w:p>
      <w:r>
        <w:t>- 23 - enfin que les conclusions soient bien motivées (ATF 134 V 231 consid. 5.1 ; 133 V 450 consid. 11.1.3 ; 125 V 351 consid. 3). Sans remettre en cause le principe de la libre appréciation des preuves, la jurisprudence a posé quelques principes relatifs à la manière d’apprécier certains types d’expertises ou de rapports médicaux. Le Tribunal fédéral a notamment précisé que les rapports des médecins employés de l'assurance sont à prendre en considération tant qu'il n'existe aucun doute, même minime, sur l'exactitude de leurs conclusions (ATF 135 V 465 consid. 4.7). 6. En l’espèce, il convient à ce stade de déterminer si l’accident a entraîné un traumatisme crânio-cérébral, une atteinte cervicale pouvant dores et déjà être exclue. a) Le Dr N.________ a relevé que l’accident était à l’origine d’un probable traumatisme crânien amorti par le port du casque et a notamment posé le diagnostic de « syndrome post-traumatique modéré avec troubles de la mémoire et de la concentration ». La Prof. Q.________ n’a pas remis en cause cette appréciation. Le Dr T.________ a pour sa part focalisé son appréciation sur l’absence d’atteinte organique du système nerveux. Il a néanmoins réservé l’hypothèse d’une tout au plus possible brève perte de connaissance immédiatement après l’accident et a conclu que l’hypothèse d’un traumatisme crânien de gravité supérieure à celle d’une contusion crânienne (MTBI, catégorie 0 selon I’EFNS) n’apparaissait pas vraisemblable. Le MTBI correspond à l’ancien diagnostic de « commotion cérébrale ». Une commotion cérébrale est définie comme une perte de conscience de courte durée sans troubles neurologiques, alors qu’une contusion cérébrale renvoie à un état de déficits neurologiques consécutifs avec ou sans perte de conscience (Adrian M. Siegel, Neurologisches Beschwerdebild nach Beschleunigungsverletzung der Halswirbelsäule, in : Neurologische Begutachtung, Zurich 2004, p. 165).</w:t>
      </w:r>
    </w:p>
    <w:p>
      <w:r>
        <w:t>- 24 - La classification de l’EFNS, rédigée en langue anglaise, est la suivante : Grade Clinical Presentation Mild – Grade 0 GCS = 15 No LOC, no PTA = head injury, no TBI No risk factors* Mild – Grade 1 GCS = 15 LOC &lt; 30 min, PTA &lt; 1h No risk factors Mild – Grade 2 GCS = 15 Risks factors present Mild – Grade 3 GCS = 13-14 LOC &lt; 30 min, PTA &lt; 1h With or without risk factors present Moderate GCS = 9-12 Severe GCS &lt; 8 Critical GCS = 3-4 with loss of pupillary reactions and absent or decerebrate motor reactions * Risk factors : Unclear or ambiguous accident history continued post-traumatic amnesia, retrograde amnesia &lt; 30 min, trauma above the clavicles including severe headache, vomiting, focal neurological deficit, seizure, age &lt; 2 years, age &gt; 60 years, coagulation disorder, high energy accident LOC : Loss of consciousness / PTA : Post traumatic amnesia / GCS : Glasgow coma scale En l’occurrence, il doit être admis au degré de la vraisemblance prépondérante que l’accident est à l’origine d’un heurt au niveau de la tête, au vu de sa dynamique, de l’existence d’un dommage au casque et des rapports des Drs N.________ (probable traumatisme crânien) et T.________ (contusion crânienne). La perte de conscience alléguée par le recourant, laquelle aura duré tout au plus une vingtaine de secondes au vu des déclarations, fiables, du témoin, n’influe guère sur le diagnostic retenu par le Dr T.________. En effet, le score sur l’échelle de Glasgow a toujours été de 15, correspondant à l’état d’une personne parfaitement consciente, tandis que le recourant n’a pas présenté d’amnésie relative à l’accident dans la mesure où il a pu en décrire les circonstances et le mécanisme ; enfin il n’a pas présenté les facteurs de risque énumérés par l’EFNS, de telle sorte</w:t>
      </w:r>
    </w:p>
    <w:p>
      <w:r>
        <w:t>- 25 - que le diagnostic susceptible d’être pris en compte serait tout au plus celui d’un MTBI de degré 1. On ne saurait retenir en conséquence une quelconque lacune dans l’appréciation du Dr T.________ pour cette seule divergence, dans la mesure où le témoignage judiciaire de l’agente D.________, plus exhaustif que celui verbalisé dans le rapport de police, ne pouvait lui être connu. L’existence d'un traumatisme crânio-cérébral est ainsi vraisemblable. b) Cependant, les différentes investigations médicales n’ont pas permis d’objectiver au degré de la vraisemblance prépondérante l’existence d’une altération structurelle ou organique consécutive à ce traumatisme. Le protocole d’intervention des ambulanciers et les examens en milieu hospitalier dans les semaines suivant l’accident n’ont pas mis en évidence de lésion crânio-cérébrale, ni de trouble ou déficit neurologique. L’IRM cérébrale du 13 février 2007 comme l’examen électro- encéphalographique rapporté le 5 mars 2007 se sont révélés dans la norme. Enfin, ni le Dr N.________, ni la Prof. Q.________, n’ont constaté une atteinte organique objectivable, rejoignant ainsi l’avis du Dr T.________. Enfin, même si la Prof. Q.________ a estimé que les troubles cognitifs constatés sont très vraisemblablement liés à l’accident du 31 août 2006, la seule constatation de troubles neurologiques ne suffit pas pour établir la présence d’une atteinte organique. Le cas échéant, il n’eût pas été nécessaire de dégager des critères objectifs pour examiner le caractère adéquat du lien de causalité en cas de traumatisme de type « coup du lapin » à la colonne cervicale, de traumatisme analogue à la colonne cervicale ou de traumatisme crânio-cérébral (ATF 117 V 359 consid. 5d/aa et bb ; TF 8C_427/2013 du 19 mars 2014 consid. 5.2). c) Etant admise l’existence d'un traumatisme crânio-cérébral sans preuve d'un déficit organique objectivable, il doit en conséquence être déterminé si les critères du tableau clinique typique présentant de multiples plaintes sont réalisés (maux de têtes diffus, vertiges, troubles de</w:t>
      </w:r>
    </w:p>
    <w:p>
      <w:r>
        <w:t>- 26 - la concentration et de la mémoire, nausées, fatigabilité, troubles de la vue, irritabilité, dépression, modification du caractère, etc.). ca) En l’occurrence, le recourant se plaint de ce que ce traumatisme a entraîné des troubles neuropsychologiques, plus particulièrement des troubles de la mémoire de travail, de la concentration et de l’attention, tels qu’observés par la Prof. Q.________. Il sera remarqué préliminairement que le Dr T.________ ne remet pas en cause l’existence des troubles allégués. Il se limite à relever qu’ils ne peuvent pas être corrélés, d’un point de vue neurologique, avec des lésions cérébrales organiques ou structurelles. Si le recourant a présenté des troubles de la concentration et de la mémoire, une fatigabilité, des sentiments liés à la lignée dépressive, soit plusieurs des plaintes relevant du tableau clinique typique retenu par la jurisprudence, en revanche ces plaintes n’ont été mentionnées par l’intéressé pour la première fois qu’à la faveur de sa première consultation auprès de la psychologue M.________ le</w:t>
      </w:r>
    </w:p>
    <w:p>
      <w:r>
        <w:rPr>
          <w:b/>
        </w:rPr>
        <w:t>E. 24</w:t>
      </w:r>
    </w:p>
    <w:p>
      <w:r>
        <w:t>novembre 2006, soit bien après le délai de 72 heures. Par ailleurs, les dossiers d’hospitalisation ne font pas état de doléances spécifiques du recourant en relation avec le traumatisme crânio-cérébral de telle sorte qu’à ce stade déjà, le lien de causalité naturelle entre l’accident et ces troubles devrait être nié. cb) Enfin, même dans l’hypothèse où de telles plaintes avaient été évoquées dans les suites immédiates de l’accident, le lien de causalité naturelle n’en serait pas pour autant réalisé. En effet, au degré de la vraisemblance prépondérante, il ne saurait être admis que ce traumatisme et les troubles consécutifs allégués aient entraîné de facto une incapacité de travail. Plus particulièrement, l’incapacité de travail attestée médicalement du 31 août 2006 au 11 février 2007 l’a été par le Dr K.________ du Service d’orthopédie et de traumatologie de l’appareil moteur du Centre hospitalier F.________ et par conséquent, se rapportait aux seules atteintes orthopédiques à la hanche et à l’épaule. Par ailleurs, la psychologue M.________ n’atteste nullement d’une incapacité de travail, respectivement d’une diminution de rendement résultant des troubles constatés auprès de son patient. Quant à la Prof. Q.________, elle relève</w:t>
      </w:r>
    </w:p>
    <w:p>
      <w:r>
        <w:t>- 27 - certes dans son rapport d’examen du 7 juin 2010 que sur le plan strictement neuropsychologique, la symptomatologie observée était à même de diminuer le rendement professionnel vu l’activité exercée, sans cependant étayer et développer cette affirmation, ni quantifier la diminution de rendement. A cela s’ajoute que cette appréciation se fonde sur la symptomatologie, soit sur les symptômes décrits par le patient, par définition subjectifs, et non sur l’examen clinique, lui seul objectif. L’attestation du directeur de thèse du recourant imputant à l’accident une perturbation de l’évolution de sa thèse et un retard dans la finalisation de son travail de recherche n’est d’aucune utilité au recourant, dans la mesure où il ne s’agit pas d’une appréciation médicale. Enfin, le recourant ne démontre pas qu’il aurait suivi une quelconque thérapie ultérieurement à ses entretiens avec la psychologue M.________, ni qu’il aurait effectivement donné suite à la proposition de la Prof. Q.________ de suivre un traitement médicamenteux. Il peut être déduit de cette abstention que les troubles neuropsychologiques du recourant n’ont pas interféré ou que dans une très faible mesure sur sa capacité de travail ou de rendement. Cela étant, la conclusion du Dr T.________ quant à l’inexistence d’une incapacité de travail ne peut qu’être suivie, d’autant qu’elle est confirmée par le Dr S.________, lequel n’a pas relevé de troubles cognitifs notables. cc) Par ailleurs, si certains rapports au dossier font état de troubles psychiques tels que PTSD (psychologue M.________), signes anxio- dépressifs (Prof. Q.________), ceux-ci ne sont pas qualifiés d’incapacitants par leurs auteurs. Le Dr S.________ a au demeurant exclu l’existence de troubles psychiques séquellaires en relation de causalité naturelle avec l'accident et considéré que le recourant disposait d'une pleine capacité de travail sans aucune restriction du point de vue psychiatrique. Du reste, hormis les troubles neuropsychologiques relevés par la Prof. Q.________, le recourant ne s’est pas prévalu de souffrir d’une atteinte du registre psychique. d) Pour le surplus, s’agissant de l’atteinte somatique, le Dr V.________ a constaté lors de son examen du 17 décembre 2010 que la</w:t>
      </w:r>
    </w:p>
    <w:p>
      <w:r>
        <w:t>- 28 - situation était globalement stabilisée et considéré que la limitation fonctionnelle imposant une alternance des positions assise et debout n’altérait pas la capacité de travail du recourant dans son activité habituelle. Cette appréciation, de même que celle de l’indemnité pour atteinte à l’intégrité de l’épaule et de la hanche, ne sauraient être remises en cause, le rapport du Dr V.________ répondant aux réquisits jurisprudentiels et n’étant au demeurant pas contredit par les autres éléments médicaux au dossier. e) Cela étant, en présence d’une incapacité de travail n’ayant pas perduré au-delà du 11 février 2007, d’une limitation fonctionnelle sans incidence sur l’activité professionnelle du recourant et d’une situation stabilisée, la CNA était légitimée à mettre un terme à ses prestations, étant précisé que l’indemnité pour atteinte à l’intégrité n’est pas litigieuse au stade du recours. S’agissant de l’échéance des prestations, soit en date du 11 février 2009, elle n’est pas critiquable dans la mesure où dans son rapport du 10 octobre 2009, le Dr R.________ qualifiait de résiduelles les coxalgies gauches de même que la dysharmonie fonctionnelle gléno-humérale gauche et précisait que la physiothérapie avait été interrompue (pour mémoire en janvier 2009) en raison de l’absence de progrès. On en déduit qu’une amélioration n’était plus envisageable dès ce moment. 7. Par surabondance de droit, dans l’hypothèse où la causalité adéquate entre l’accident et les troubles neuropsychologiques présentés par le recourant devait être examinée, elle le serait sur la base des critères particuliers développés pour les cas de traumatisme de type « coup du lapin » à la colonne cervicale, de traumatisme analogue à la colonne cervicale ou de traumatisme crânio-cérébral, sans distinction entre les éléments physiques et psychiques des atteintes, dans la mesure où l’intéressé ne présente pas de comorbidité psychiatrique distincte et indépendante.</w:t>
      </w:r>
    </w:p>
    <w:p>
      <w:r>
        <w:t>- 29 - Ce sont donc les critères jurisprudentiels posés aux ATF 134 V 109 et 117 V 359 qui seraient en l’occurrence déterminants pour l’appréciation de la causalité adéquate. a) En vue de juger du caractère adéquat du lien de causalité, la jurisprudence classe d’abord les accidents en trois catégories, en fonction de leur déroulement : les accidents insignifiants ou de peu de gravité (par exemple une chute banale),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(cf. ATF 134 V 109 consid. 10.2 ; 117 V 359 consid. 6a et 117 V 369 consid. 4b).</w:t>
      </w:r>
    </w:p>
    <w:p>
      <w:r>
        <w:t>- 30 -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403 consid. 5c/aa ; 115 V 133 consid. 6c/aa ; TF 8C_354/2011 du 3 février 2012 consid. 2.3 ; 8C_788/2008 du 4 mai 2009 consid. 2). Par ailleurs, l’examen de ces critères est effectué sans faire de distinction entre les composantes physiques et psychiques (ATF 117 V 369 consid. 4c ; TFA U 7/2006 du 29 septembre 2006 consid. 5.1 et les références). b) Il convient dans un premier temps d’analyser la qualification de l’accident sous l’angle de sa gravité. Pour procéder à cette classification, il importe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214/2004 du 15 mars 2005, consid. 2.2.3). En l’espèce, l’accident du 31 août 2006 est objectivement de gravité moyenne. Le heurt a été latéral à une vitesse de l’ordre de 50 km/h. Le dommage total du scooter n’est pas significatif d’un accident grave. Il s’agit généralement de la norme lors d’une collision entre ce genre de véhicule et une voiture. Le recourant a été rapidement secouru. Le pronostic vital n’a à aucun moment été engagé et les lésions subies ne sont pas graves. En outre, si le choc avait été d’une extrême violence, le passager du recourant aurait été plus sérieusement atteint. Enfin, selon la jurisprudence, une collision survenant en localité entre un motocycliste et un automobiliste lui coupant la route est en principe de gravité moyenne (TFA U 377/99 du 7 février 2000).</w:t>
      </w:r>
    </w:p>
    <w:p>
      <w:r>
        <w:t>- 31 - c) Reste à examiner en second lieu les critères posés par la jurisprudence. L’accident n’a pas revêtu un caractère particulièrement dramatique ou impressionnant. Des lésions consistant en une luxation de la hanche, une fracture de l’humérus, un traumatisme crânio-cérébral bénin et de multiples dermabrasions ne sauraient être qualifiées de graves et encore moins de nature particulière. Le traitement médical, lequel a consisté dès la fin de l’hospitalisation en un traitement antalgique et conservateur, sous forme de physiothérapie, n’a présenté ni pénibilité, ni particularité, ni erreurs. Il n’est survenu aucune difficulté en cours de guérison, ni de complications importantes. Les douleurs somatiques alléguées ne sont pas décrites comme intenses. S’agissant de l’incapacité de travail, elle a été de 100% pendant trois mois, puis de 50% pendant un peu moins de deux mois et demi. En ce qui concerne le critère de l’importance de l’incapacité de travail, ce n’est pas la durée de l’incapacité qui est déterminante mais bien plutôt son importance au regard des efforts sérieux accomplis par l’assuré pour reprendre une activité, au besoin en exerçant une autre activité compatible avec son état de santé (ATF 134 V 109 consid. 10.2.7). En l’occurrence, le recourant a pu reprendre son activité habituelle sans mesures d’adaptation particulières, de telle sorte que l’incapacité de travail ne revêt pas une intensité suffisante pour que ce critère paraisse réalisé. Ce point peut rester indécis, dès lors qu’un seul critère n’est pas décisif pour admettre l’existence d’un lien de causalité adéquate au regard de la gravité de l’accident litigieux (ATF 117 V 359 consid. 6b, 369 consid. 4c). c) Vu les éléments ci-dessus, un lien de causalité adéquate ne saurait être retenu.</w:t>
      </w:r>
    </w:p>
    <w:p>
      <w:r>
        <w:t>- 32 - 8. Le dossier est complet, permettant ainsi à la Cour de statuer en pleine connaissance de cause. Un complément d’instruction apparaît inutile et la requête d’expertise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et 130 Il 425 consid. 2 ; TF 9C_748/2013 du 10 février 2014). 9. Il résulte de ce qui précède que le recours, mal fondé, doit être rejeté et la décision entreprise confirmée. a) Le présent arrêt est rendu sans frais (cf. art. 61 let. a LPGA ; 45 LPA-VD), ni allocation de dépens dès lors que le recourant, assisté d’un mandataire professionnel pour la défense de ses intérêts, n’obtient pas gain de cause (cf. art. 61 let. g LPGA ; art. 55 LPA-VD). b) Dans la mesure où le recourant est au bénéfice de l’assistance judicaire, il convient de fixer la rémunération de Me Guyaz, désigné comme avocat d’office. Ce dernier a produit le 12 août 2015 la liste de ses opérations comprenant des activités d’avocat à hauteur de 13 heures et celels de son avocate-stagiaire à hauteur de 33 heures et 36 minutes, ainsi que des débours par 224 fr.30, à compter du 1er novembre 2011. Après contrôle de cette liste au regard de la conduite du procès, il faut constater que certains postes apparaissent injustifiés ou excessifs au vu des écritures déposées pour le compte de l’assuré et de la nature des démarches corrélatives. En particulier, les heures consacrées par l’avocate-stagiaire à la rédaction du recours et aux recherches, soit</w:t>
      </w:r>
    </w:p>
    <w:p>
      <w:r>
        <w:t>- 33 - plus de 20 heures, ont lieu d’être réduites de 7 heures, dans la mesure où nombre de griefs avancés pour le compte du recourant avaient précédemment été développés au stade de la procédure d’opposition. En sus, la jurisprudence pertinente avait été exposée dans la décision sur opposition querellée par l’intimée, ce qui permettait au mandataire de l’assuré de restreindre le cadre de ses propres recherches. De même s’agissant des déterminations déposées le 25 avril 2012, on ne voit pas que des recherches et des corrections eussent été justifiées à concurrence de plus de 8 heures, ce qui permet également de réduire de moitié les heures facturées. S’il est certes légitime que l’avocate-stagiaire en formation soit amenée à passer plus de temps qu’un avocat expérimenté à procéder à certaines démarches (cf. à cet égard ATF 137 III 185 consid. 6), il n’en demeure pas moins que le total des heures facturées in casu apparaît disporportionné eu égard aux besoins de la cause. Enfin, il convient de faire abstraction du poste « audition de témoin » postérieur à l’audience qui s’est déroulée devant la Cour de céans, du temps consacré à l’étude du dossier de l’assureur en responsabilité civile – lequel devait déjà être connu du mandataire de l’assurée – de même que de l’activité en lien avec des courriers adressés audit assureur, sortant manifestement du champ de la présente procédure. S’agissant des débours, chiffrés à 224 fr. 30, l’on ne voit pas que des photocopies du « classeur » de la Cour de céans eussent justifié des frais de 141 fr., alors que nombre des pièces devaient forcément être déjà en possession de l’avocat. Un total limité à 200 fr. sera dès lors seul pris en compte au titre de débours. Compte tenu des remarques ci-dessus, on admettra en définitive 13 heures au tarif horaire de 180 fr., ainsi que 22 heures au tarif horaire de 110 fr., en sus des débours (art. 2 al. 1 RAJ [règlement du 7 décembre 2010 sur l’assistance judiciaire en matière civile ; RSV 211.02.3]). Compte tenu de la TVA de 8%, c’est ainsi un montant total de 5'356 fr. 80 qui couvre les frais de représentation de l’assuré dès le 1er novembre 2011.</w:t>
      </w:r>
    </w:p>
    <w:p>
      <w:r>
        <w:t>- 34 - Cette indemnité est provisoirement supportée par le canton, le recourant étant rendu attentif au fait qu’il est tenu de rembourser ce dernier montant dès qu’il sera en mesure de le faire (art. 123 al. 1 CPC, 18 al. 5 LPA-VD). Il incombera au service juridique et législatif de fixer les modalités dudit remboursement (art. 5 RAJ).</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