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ZA10.002222 vom 17. Mai 2011</w:t>
      </w:r>
    </w:p>
    <w:p>
      <w:r>
        <w:t>VD Tribunal cantonal, 2011-05-17, FR</w:t>
      </w:r>
    </w:p>
    <w:p>
      <w:r>
        <w:rPr>
          <w:b/>
        </w:rPr>
        <w:t xml:space="preserve">Quelle: </w:t>
      </w:r>
      <w:r>
        <w:t>https://mcp.opencaselaw.ch/entscheid/vd_gerichte_ZA10.002222</w:t>
      </w:r>
    </w:p>
    <w:p>
      <w:r>
        <w:t>FR: VD_GERICHTE ZA10.002222 du 17 mai 2011</w:t>
      </w:r>
    </w:p>
    <w:p>
      <w:r>
        <w:t>IT: VD_GERICHTE ZA10.002222 del 17 maggio 2011</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La Cour des assurances sociales du Tribunal cantonal, qui succède au Tribunal des assurances, est compétente pour statuer (art. 93</w:t>
      </w:r>
    </w:p>
    <w:p>
      <w:r>
        <w:t>- 7 - al. 1 let. a LPA-VD). La présente cause doit être tranchée par la cour composée de trois magistrats (art. 83c al. 1 LOJV [loi d'organisation judiciaire vaudoise du 12 décembre 1979, RSV 173.01]) et non par un juge unique (cf. art. 94 al. 1 let. a LPA-VD), vu la valeur litigieuse supérieure à 30'000 fr. s'agissant d'une contestation portant sur le droit à la rente d'invalidité LAA, prestation de l'assureur-accident non limitée dans le temps. b) En l'espèce, le recours a été déposé en temps utile auprès du tribunal compétent. Pour le surplus, répondant aux exigences formelles prévues par la loi (en particulier l'art. 61 let. b LPGA), le recours est recevable. c) Le droit applicable au fond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129 V 1 consid. 1.2; TFA I 274/2005 du 21 mars 2006, consid. 1.1). d)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w:t>
      </w:r>
    </w:p>
    <w:p>
      <w:r>
        <w:rPr>
          <w:b/>
        </w:rPr>
        <w:t>E. 2</w:t>
      </w:r>
    </w:p>
    <w:p>
      <w:r>
        <w:t>Le litige porte en l'espèce sur le droit du recourant à une rente invalidité LAA postérieurement au 31 juillet 2009, date à laquelle l'assureur a mis un terme au versement de ses prestations.</w:t>
      </w:r>
    </w:p>
    <w:p>
      <w:r>
        <w:t>- 8 -</w:t>
      </w:r>
    </w:p>
    <w:p>
      <w:r>
        <w:rPr>
          <w:b/>
        </w:rPr>
        <w:t>E. 3</w:t>
      </w:r>
    </w:p>
    <w:p>
      <w:r>
        <w:t>a) Aux termes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vertu de l'art. 18 al. 1 LAA, si l'assuré est invalide (art. 8 LPGA) à 10% au moins par suite d'un accident, il a droit à une rente d'invalidité. Selon l'art. 20 al. 1 LAA, la rente d'invalidité s'élève à 80% du gain assuré (cf. art. 15 LAA), en cas d'invalidité totale; si l'invalidité n'est que partielle, la rente est diminuée en conséquence.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8C_125/2010 du 2 novembre 2010, consid. 2; Frésard/Moser-Szeless, L'assurance-accidents obligatoire, in : Schweizerisches Bundesverwaltungsrecht, Soziale Sicherheit, 2e éd., Bâle/Genève/Munich 2007, n. 165 p. 898).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w:t>
      </w:r>
    </w:p>
    <w:p>
      <w:r>
        <w:t>- 9 - exigible de la part de la personne assurée (ATF 125 V 256 consid. 4 ; TF 8C_862/2008 du 19 août 2009, consid. 4.2 et les références citées).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9C_418/2007 du 8 avril 2008, consid. 2.1). Au demeurant, l’élément déterminant, pour la valeur probante, n’est ni l’origine du moyen de preuve, ni sa désignation comme rapport ou comme expertise, mais bel et bien son contenu (ATF 134 V 231 consid. 5.1 et 125 V 351 consid. 3a; TF 9C_92/2010 du 23 juin 2010, consid. 3.1).</w:t>
      </w:r>
    </w:p>
    <w:p>
      <w:r>
        <w:rPr>
          <w:b/>
        </w:rPr>
        <w:t>E. 4</w:t>
      </w:r>
    </w:p>
    <w:p>
      <w:r>
        <w:t>a) En l'espèce, il importe en premier lieu d'examiner si l'état de santé du recourant était suffisamment stabilisé au 31 juillet 2009, date à laquelle l'assureur a cessé ses prestations. Selon les médecins de la CRR, en date du 16 janvier 2009, d'un point de vue orthopédique, il n'y a pas d'investigation supplémentaire à effectuer, et, au vu du type de fracture, une reprise de l'activité professionnelle comme manœuvre sur les chantiers devrait être tentée. Pour sa part, le Dr K.________, médecin d'arrondissement de la CNA, estime en date du 11 juin 2009 que du point de vue thérapeutique, il n'y a rien à entreprendre. Selon ce dernier, le bien-fondé d'un reclassement professionnel n'est pas établi, et les limitations fonctionnelles reconnues sont discutables. Devant la cour de céans, le recourant fait valoir, sur la base d'un rapport du 18 novembre 2008 du [...] et d'un avis de sortie du 19 décembre 2008 de la CRR, qu'aucune reprise du travail n'était envisageable à ce moment, à tout le moins jusqu'au 31 janvier 2009 et</w:t>
      </w:r>
    </w:p>
    <w:p>
      <w:r>
        <w:t>- 10 - que depuis lors, il n'a pas pu retrouver une activité professionnelle, même partielle ou réduite lui permettant de travailler (aussi dans un autre secteur d'activité que celui du bâtiment) compte tenu de son état de santé. A l'appui de ses allégations, il ne produit cependant pas de document médical postérieur aux rapports des médecins de la CRR ou du Dr K.________. Partant, il s'agit de déterminer si, sur la base de ces derniers éléments, il est possible d'admettre que l'état de santé du recourant était suffisamment stabilisé à la fin juillet 2009. En l'espèce, les conclusions de ces deux rapports concordent dans la mesure où il ressort de leurs constatations que la situation médicale est stabilisée. On doit par conséquent conclure de ce qui précède que l'état de santé du recourant était suffisamment stabilisé au 31 juillet 2009, de sorte qu'aux termes de l'art. 19 al. 1 LAA, l'assureur-accidents se trouvait en droit de mettre fin au versement des indemnités journalières en examinant le droit de son assuré à une rente invalidité ainsi qu'à l'octroi d'une indemnité pour atteinte à l'intégrité (IPAI) b) Ainsi, il s'agit d'examiner le droit de l'assuré à une rente d'invalidité de l'assurance-accidents. Des conclusions du certificat de la CRR du 16 janvier 2009, il ressort notamment ce qui suit: "Du point de vue médical, on retient une fracture du calcanéum gauche, non déplacée, actuellement consolidée, avec de bons rapports articulaires. Avec un chaussage adapté, nous pensons qu’un essai de reprise de l’ancienne activité, c’est-à-dire manoeuvre sur les chantiers, devrait être réalisé à partir de la fin mars 2009, si possible initialement à 50%. Sur la base des données objectives, une reprise à terme d’une pleine capacité de travail apparaît réaliste. Si néanmoins cet essai devait se solder par un échec en raison des douleurs, nous proposerions alors de discuter d’une réorientation professionnelle. Dans un travail sans port de charges lourdes de plus de 20 kg et sans marche en terrain inégal, la capacité de travail serait alors naturellement complète." Dans son examen médical final du 11 juin 2009, le Dr K.________ paraît se rallier à cette opinion sans ajouter d'autres éléments.</w:t>
      </w:r>
    </w:p>
    <w:p>
      <w:r>
        <w:t>- 11 - Aucune reprise de travail n'est toutefois intervenue, pour des raisons qui échappent à la cour. Il importe également de relever qu'une incapacité de travail a été reconnue jusqu'au 31 mars 2009 par les médecins de la CRR dans leur certificat du 16 janvier 2009 et qu'ils n'ont pu se prononcer sur l'état du recourant après cette date. D'autre part, dans son consilium orthopédique du 19 décembre 2008, le Dr P.________, tout en parlant en cas d'échec de la reprise de travail, d'une "activité à 100% dans un travail léger", déclare que le pronostic lui paraît personnellement réservé. Au vu de ces circonstances, la cour est d'avis qu'il persiste un certain doute sur la possibilité pour le recourant de reprendre une activité professionnelle à un taux de 100%, même dans une acticité adaptée. Les appréciations de la CRR ne s'avèrent pas catégoriques, de sorte qu'à défaut de disposer des renseignements médicaux utiles, la cour de céans n'est pas en mesure de statuer sur le droit éventuel du recourant à une rente d'invalidité. c) Compte tenu de ce qui précède, la cause est insuffisamment instruite pour statuer, en l’état, sur le droit aux prestations litigieuses. Il appartiendra à l’intimée de mettre en œuvre un complément d'instruction, conformément à l’art. 43 LPGA. La cause lui sera renvoyée à cet effet. Elle prendra soin d'opérer une évaluation de la capacité résiduelle de travail du recourant. Partant, la mise en œuvre d'une expertise judiciaire ainsi que l'audition du Dr M.________ de la CRR en qualité de témoin ne se révèlent pas nécessaires, le dossier de la cause étant renvoyé à l'assureur pour complément d'instruction dans le sens des considérants.</w:t>
      </w:r>
    </w:p>
    <w:p>
      <w:r>
        <w:rPr>
          <w:b/>
        </w:rPr>
        <w:t>E. 5</w:t>
      </w:r>
    </w:p>
    <w:p>
      <w:r>
        <w:t>La procédure étant gratuite, il n'y a pas lieu de percevoir de frais de justice (art. 61 al. 1 let. a LPGA). Obtenant gain de cause, le recourant, assisté d'un mandataire professionnel commis d'office, a droit à une indemnité pour ses dépens, arrêtée à 2'000 francs (art. 61 let. g LPGA; art. 55 al. 1 LPA-VD).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