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ZA09.030642 vom 21. März 2011</w:t>
      </w:r>
    </w:p>
    <w:p>
      <w:r>
        <w:t>VD Tribunal cantonal, 2011-03-21, FR</w:t>
      </w:r>
    </w:p>
    <w:p>
      <w:r>
        <w:rPr>
          <w:b/>
        </w:rPr>
        <w:t xml:space="preserve">Quelle: </w:t>
      </w:r>
      <w:r>
        <w:t>https://mcp.opencaselaw.ch/entscheid/vd_gerichte_ZA09.030642</w:t>
      </w:r>
    </w:p>
    <w:p>
      <w:r>
        <w:t>FR: VD_GERICHTE ZA09.030642 du 21 mars 2011</w:t>
      </w:r>
    </w:p>
    <w:p>
      <w:r>
        <w:t>IT: VD_GERICHTE ZA09.030642 del 21 marzo 2011</w:t>
      </w:r>
    </w:p>
    <w:p>
      <w:pPr>
        <w:pStyle w:val="Heading2"/>
      </w:pPr>
      <w:r>
        <w:t>Volltext</w:t>
      </w:r>
    </w:p>
    <w:p>
      <w:r>
        <w:t>TRIBUNAL CANTONAL AA 108/09 - 36/2011 CO UR DE S ASSURANCES S OCIALES _____________________________________________ Arrêt du 21 mars 2011 __________________ Présidence de M. JOMINI Juges : MM. Neu et Gerber, juge suppléant Greffier : M. Addor ***** Cause pendante entre : D.________, à Lausanne, recourant, représenté par Me Gilles-Antoine Hofstetter, avocat à Lausanne, et CAISSE NATIONALE SUISSE D'ASSURANCE EN CAS D'ACCIDENTS, à Lucerne, intimée. _______________ Art. 4 LPGA; 6 al. 1, 24 al. 1 et 25 al. 1 LAA; 36 OLAA 402</w:t>
      </w:r>
    </w:p>
    <w:p>
      <w:r>
        <w:t>- 2 - E n f a i t : A. D.________, né en 1962, habitant Lausanne et originaire de Bosnie-Herzégovine, était employé comme ouvrier du bâtiment depuis avril 1985 par Y.________ AG et était à ce titre assuré auprès de la Caisse nationale suisse d’assurance en cas d’accidents (ci-après: la CNA) contre les accidents professionnels et non professionnels. Il était en congé- maladie depuis le 16 décembre 2005 et touchait des indemnités journalières de l’assurance-maladie. Il souffrait d’une polyarthrite rhumatoïde séropositive. Le 4 décembre 2006, il a eu un accident de voiture entre Sion et Viège: la voiture qu’il conduisait a été heurtée frontalement par un véhicule arrivant à contresens. Il a subi une fracture de la rotule droite, de la malléole interne de la cheville droite et de la diaphyse du péroné droit. Il a été hospitalisé d’abord à l’hôpital de [...] puis à l'Hôpital C.________ du 5 au 22 décembre 2006. Il a fait l’objet d’une réduction ouverte et d'une ostéosynthèse de la rotule droite et de la malléole interne de la cheville droite le 7 décembre 2006. Selon un rapport médical du Dr J.________, chef de clinique au Service d’orthopédie et de traumatologie de l’appareil moteur de l'Hôpital C.________, daté du 24 janvier 2007, la réadaptation est rendue plus difficile par la polyarthrite rhumatoïde séropositive. Selon un rapport du 11 juin 2007 du Dr H.________, médecin assistant senior à ce même service: « Evolution défavorable, le patient est connu pour une polyarthrite rhumatoïde sévère qui ne répond pas au traitement instauré à l’hôpital K.________ fin avril. Au status, on note une tuméfaction importante des 2 genoux avec une flexion/extension de 90-0-0 à droite, 100-0-0 à gauche, douleurs importantes à la mobilisation. Au niveau de la cheville droite, pas de tuméfaction, flexion/extension 15-0-20. » Selon un rapport du Dr Z.________, médecin d’arrondissement de la CNA, du 10 août 2007, D.________ dit qu’il a encore passablement de douleurs dans le genou droit et la cheville droite et ces articulations ont tendance à enfler. Les douleurs sont permanentes, aggravées par la marche, également nocturnes. L’examen clinique met en évidence une</w:t>
      </w:r>
    </w:p>
    <w:p>
      <w:r>
        <w:t>- 3 - discrète boiterie d’épargne du membre inférieur gauche. Objectivement, le genou droit, qui s’étend complètement, présente une lame d’épanchement et une discrète synovite (c’est-à-dire une inflammation de la membrane tapissant l’intérieur de la capsule des articulations mobiles) tandis que le genou gauche paraît sec. Le genou droit est un peu sensible à la mobilisation en fin de course. La flexion est modérément limitée. Les signes rotuliens sont positifs à droite. La cheville droite est modérément élargie par un oedème chronique. Elle n’est pas douloureuse à la mobilisation. Les amplitudes articulaires sont bien récupérées. On note une discrète amyotrophie, un peu diffuse, de tout le membre inférieur droit. Sur les radiographies, la malléole interne droite paraît bien reconstruite, tandis qu’il y a une petite marche d’escaliers sur la face articulaire de la rotule. Le Dr Z.________ relève que l’affection maladive (la polyarthrite) et les suites de l’accident sont manifestement intriquées. Selon un rapport du 7 septembre 2007, du Dr X.________, privat-docent, du Service de rhumatologie, médecine physique et réhabilitation de l’Hôpital K.________ de l'Hôpital C.________, D.________ a bien répondu à un traitement de MabThera, malgré une activité résiduelle de la maladie avec huit articulations tuméfiées et douloureuses, une raideur matinale et certainement des tuméfactions et des douleurs persistantes. La situation est incomparable à celle prévalant avant le traitement. Il existe certainement une limitation dans les possibilités de traitement à cause de cette atteinte inflammatoire persistante, mais néanmoins acceptable et compatible avec une réadaptation. Un nouveau cycle de traitement était prévu en octobre 2007. D.________ a séjourné du 27 novembre 2007 au 19 décembre 2007 à la Clinique W.________. Le rapport de sortie du 2 janvier 2008 des Drs T.________, spécialiste FMH en rhumatologie, et L.________, médecin assistant, énonce les diagnostics suivants: Diagnostic primaire - Thérapies physiques et fonctionnelles (Z 50.1)</w:t>
      </w:r>
    </w:p>
    <w:p>
      <w:r>
        <w:t>- 4 - Diagnostics secondaires - AVP avec collision frontale le 4 décembre 2006: • fracture multifragmentaire de la rotule droite (T 93.2) • fracture de la malléole interne de la cheville droite • contusion thoracique • réduction ouverte de la rotule droite ostéosynthésée par vis et cerclage, haubanage de la rotule droite le 7 décembre 2006 (Z 98.8) • réduction ouverte et ostéosynthèse de la malléole interne par plaquette et vis puis stabilisation par une plaque tiers de tube à effet anti-glide le 7 décembre 2006 (Z 98.8) Comorbidités: - polyarthrite rhumatoïde séropositive, érosive, nodulaire (M 05.8) - lombalgies récidivantes (2002, 2005) (M 54.5; M 47.8) - discopathies L3-L4, L4-L5 - fracture des deux os de l’avant-bras, traitée conservativement suite à une chute d’un échafaudage en 1991 (T 92.1) - état dépressif réactionnel en 2004 Lors du séjour à la Clinique W.________, D.________ a suivi un programme de physiothérapie intensive. Au terme du séjour, il a déclaré ne pas voir de changement au niveau de ses capacités fonctionnelles. Il était surtout gêné à la marche, principalement dans les pentes et les terrains instables. Objectivement, la thérapeute a observé une mobilité articulaire inchangée au cours du séjour, une extensibilité musculaire inchangée et une force isométrique du quadriceps inchangée à droite et améliorée à gauche. La marche sur terrains plats et réguliers se déroulait sans boiterie et sans moyen auxiliaire. La marche dans les escaliers était difficile et impossible en alterné. L’équilibre unipodal était difficile et peu stable, la position accroupie et la position à genoux impossibles à droite. Le rapport rappelle que D.________ a fait une demande pour une rente Al complète dans le contexte de sa polyarthrite rhumatoïde. Concernant les suites de son accident, la situation médicale n’était pas encore stabilisée et:</w:t>
      </w:r>
    </w:p>
    <w:p>
      <w:r>
        <w:t>- 5 - « … nous retenons une incapacité de travail totale dans sa profession de magasinier [sic!]. On rappelle qu’il ne travaille habituellement qu’à 50 % [sic!] » Le 5 mars 2008, D.________ a été opéré à l'Hôpital C.________ aux fins d’ablation du matériel d’ostéosynthèse à la rotule droite et à la malléole interne droite. Un rapport médical intermédiaire du 14 avril 2008 du Dr X.________, médecin adjoint au Département de l’appareil locomoteur de l'Hôpital C.________, pose les diagnostics suivants: « Accident de la voie publique avec collision frontale et status après multiples fractures (rotule droite, malléole interne droite, contusions thoraciques). Polyarthrite rhumatoïde séropositive érosive nodulaire. Lombalgies chroniques sur troubles statiques et dégénératifs du rachis. » Le rapport du Dr X.________ analyse la capacité de travail comme suit: « Je vous propose de revoir le cas avec les chirurgiens pour juger de l’incapacité due à son accident de la voie publique. Actuellement, il présente une incapacité complète dans son métier actuel, mais également due à sa polyarthrite rhumatoïde. Je ne me prononcerais pas sur les séquelles de l’accident de la voie publique. » Un rapport médical intermédiaire daté du 18 avril 2008 du Dr H.________, médecin assistant au Service d’orthopédie et de traumatologie de l’appareil moteur de l'Hôpital C.________, présentait l’évolution comme suit: « a) Evolution: le patient présente encore des douleurs au niveau de son genou D, surtout à la montée et à la descente. Tuméfaction et épanchement récidivants. Tuméfaction également au niveau de la région sous rotulienne. F/E du genou 110-0-5, contracture de la musculature ischio-jambière ddc avec un angle poplité à 10° ddc. Atrophie du quadriceps à D. b) Les suites sont compliquées par une polyarthrite rhumatoïde sévère. » Selon un rapport médical initial LAA du Dr H.________ daté du 18 juin 2008, D.________ souffre encore de douleurs à son genou droit,</w:t>
      </w:r>
    </w:p>
    <w:p>
      <w:r>
        <w:t>- 6 - surtout à la descente. Le périmètre de marche est limité à environ 20 minutes. Il y a une atrophie musculaire importante du quadriceps. D.________ a été réexaminé par le Dr Z.________ le 11 août 2008. Les résultats de l’examen clinique sont les suivants: « La démarche, pieds nus dans la salle d’examen, s’effectue sans boiterie, avec aisance. La marche sur la pointe des pieds et sur les talons est bien exécutée. L’appui monopodal droit est un peu instable. L’accroupissement n’est pas très profond mais il est symétrique. En station debout, le patient se tient en charge équivalente des membres inférieurs qui paraissent bien axés. On note une amyotrophie modérée de la cuisse droite. En décubitus dorsal, le genou droit s’étend complètement. Il est calme. Il se laisse librement mobiliser. La flexion atteint 130° par rapport à 140° à gauche. Il n’y a pas de signes méniscaux. On retrouve de légers signes rotuliens. Il n’y a pas de laxité pathologique. Le quadriceps a un bon tonus mais il manque un peu de force. La cheville droite reste légèrement élargie par un oedème chronique. Elle n’est pas douloureuse à la mobilisation. La mobilité de la tibio-astragalienne est bien récupérée avec une E/F à 10-0-30 par rapport à 15-0-35 à gauche. La sous-astragalienne est libre. La circonférence du mollet droit mesure 37,5 cm comme à gauche, celle de la cheville droite mesure 22,75 cm par rapport à 22,5 cm à gauche. » Selon ce rapport, D.________ a fait d’incontestables progrès par rapport à l’examen du 10 août 2007. lI marche beaucoup mieux qu’avant. Objectivement, le genou droit est tout à fait calme. Il présente de légers signes rotuliens. Il a récupéré une très bonne mobilité, mais il manque un peu de force. La cheville droite reste légèrement élargie par un oedème chronique. Elle n’est pas douloureuse à la mobilisation et elle a récupéré de bonnes amplitudes articulaires. Selon le Dr Z.________, s’il est clair que le patient ne peut plus travailler comme ouvrier du bâtiment, il conserve une pleine capacité de travail dans une activité légère et sédentaire, du moins pour les seules suites de l’accident. Par ailleurs une indemnité pour</w:t>
      </w:r>
    </w:p>
    <w:p>
      <w:r>
        <w:t>- 7 - atteinte à l’intégrité est due. Le Dr Z.________ l’a estimée à 7.5 %, selon le barème de l’indemnisation des atteintes à l’intégrité selon la LAA, table 2, détail N° 2870/2.f-2000. La situation correspond à une perte fonctionnelle de 15 % du membre inférieur droit (15 % de 50 % = 7.5 %). Cette estimation ne prend pas en compte une possible aggravation, dont l’ampleur, le cas échéant n’est pas prévisible. Dans un rapport médical intermédiaire du 4 septembre 2008, le Dr H.________ pose les diagnostics suivants: « status après ostéosynthèse la rotule D et de la malléole interne D en décembre 2006. Status après ablation du matériel d’ostéosynthèse au niveau de la rotule et de la cheville le 05.03.2008. Polyarthrite rhumatoïde. » Selon ce rapport, l’évolution est lentement favorable: « le patient est encore gêné par des douleurs surtout au niveau de son genou D qui sont augmentées à la montée et à la descente. Il remarque également une tuméfaction le soir ou après des efforts. La mobilité augmente, flexion- extension au niveau du genou 140-0-0. Pas d’épanchement lors du dernier contrôle le 14.07.2008. Signe de Zohlen positif avec des crépitations rétro- rotuliennes et une contracture de la musculature ischio-jambier avec un angle poplité à 5°. » A la question de savoir si des circonstances sans rapport avec l’accident jouent un rôle dans l’évolution du cas, le rapport répond négativement. Selon un rapport médical du 11 mars 2009 du Dr H.________, chef de clinique au Service d’orthopédie et de traumatologie de l'Hôpital C.________, et du Dr V.________, médecin assistant, D.________ souffre d’une arthrose post-traumatique fémoro-patellaire du genou droit, d’une arthrose tibio-astragalienne post-traumatique de la cheville droite et d’une polyarthrite rhumatoïde. Le rapport relève la présence de douleurs au niveau du genou droit et de la cheville droite, douleurs qui, selon D.________, auraient augmenté lors des mois précédents. Ces douleurs sont de type mécanique, mais elles surgissent aussi au repos et réveillent l’assuré aussi de nuit. L’examen clinique met en évidence une mobilité</w:t>
      </w:r>
    </w:p>
    <w:p>
      <w:r>
        <w:t>- 8 - douloureuse de la rotule. Au bilan radiologique, on constate, concernant le genou droit, la présence d’une perte de substance au niveau de la surface articulaire de la rotule à la jonction du tiers proximal/tiers moyen, sans signe de nécrose. De même, on constate, concernant la cheville droite, une calcification des artères et une ostéophyte en regard de la face antérieure du pilon tibial, sans signe de nécrose. Le rapport conclut comme suit: « Pour ce qui concerne les limites fonctionnelles que Monsieur D.________ présente à la suite de son accident et à la capacité de travail nous conseillons de faire une expertise ergothérapeutique qui a comme but de vraiment voir les réelles possibilités de travail que le patient est capable de faire et à quel pourcentage. Pour le taux d’atteinte à l’intégrité physique concernant le genou droit en raison de l'arthrose fémoro-patellaire post-traumatique est de 15 % et pour l’arthrose tibio-astragalienne post-traumatique de la cheville droite est de 10 % selon l’échelle de la SUVA. » De l'avis du Dr H.________, aucune circonstance sans rapport avec l’accident ne jouait un rôle dans l’évolution du cas. D.________ suivait encore une physiothérapie. S’agissant de la reprise du travail, le Dr H.________ relevait que D.________ était à l’Al pour un problème de polyarthrite rhumatoïde. A la demande du conseil de D.________, le Dr H.________ a pris position le 20 novembre 2009 sur le taux de l’indemnisation des atteintes à l’intégrité: « Effectivement, je ne comprends pas l’appréciation à propos du taux de l’indemnisation des atteintes à l’intégrité estimé par la SUVA. Selon les tabelles 5.2 concernant l’arthrose, on peut de toute façon estimer une atteinte de l’intégrité au niveau de l’articulation fémoro-patellaire de 10 à 15 % et au niveau de la cheville de 5 à 10 %. A mon avis, il y a, de toute façon, une atteinte de 15 %. En tenant compte de la bonne mobilité du genou, l’atteinte de l’intégrité est plutôt de l’ordre de 10 % et au niveau de la cheville entre 5 et 10 %. » B. Par courrier du 25 août 2008, la CNA a informé D.________ qu’elle suspendait le versement de l’indemnité journalière et des frais de traitement au 30 septembre 2008 au soir, car, selon l’appréciation</w:t>
      </w:r>
    </w:p>
    <w:p>
      <w:r>
        <w:t>- 9 - médicale, la poursuite du traitement ne saurait apporter une amélioration significative de l’état de santé consécutif à l’accident. Par décision du 10 octobre 2008, la CNA a reconnu une diminution de la capacité de gain de 28 %. Elle estime en effet que D.________ est, pour les seules suites de l’accident, à même d’exercer une activité légère et sédentaire dans différents secteurs de l’industrie. Une telle activité est exigible durant toute la journée et lui permettrait de réaliser un revenu d’environ 4'367 fr. par mois. Comme le gain annuel assuré se monte à 36’115 fr., la rente mensuelle s’élève à 674 fr. 15. Quant à l’indemnité pour perte de gain, elle a été fixée à 8'010 fr. en raison d’un taux de 7.5 %. Par courrier du 27 octobre 2008, le conseil de D.________ a déclaré faire opposition contre la décision du 10 octobre 2008. Par courrier du 15 avril 2009, il a contesté trois (nos 11587, 5202 et 3726) des cinq descriptifs de poste de travail (DPT) sélectionnés, au motif qu’il s’agit de postes incompatibles avec l’état de santé de D.________, respectivement ses qualifications et son niveau de formation, car ils nécessitent un minimum de formation et/ou d’expérience. A son avis, le taux d’incapacité de gain doit être de 32.3 %. Il réserve pour le reste les droits de D.________ s’agissant de son incapacité de travail et de son atteinte à l’intégrité découlant des seules suites de l’accident. Par décision du 15 juillet 2009, la CNA a confirmé sa décision du 10 octobre 2008 et rejeté l’opposition. C. Par acte du 14 septembre 2009, le conseil de D.________ a fait recours devant la Cour des assurances sociales du Tribunal cantonal contre la décision sur opposition du 15 juillet 2009. Il conclut à la réforme de cette décision dans le sens de l’octroi d’une rente d’invalidité avec effet rétroactif au 1er octobre 2008 de 100 % au moins et à une indemnité pour atteinte à l’intégrité de 25'700 fr. correspondant au taux de 25 %. Subsidiairement, il conclut à l’annulation de la décision attaquée et au renvoi de la cause à l’autorité intimée pour nouvelle instruction et/ou</w:t>
      </w:r>
    </w:p>
    <w:p>
      <w:r>
        <w:t>- 10 - décision dans le sens des considérants. Il requiert par ailleurs la mise en oeuvre d’une expertise ergothérapeutique ayant pour objet de déterminer les réelles possibilités de travail du recourant ainsi que le taux d’activité exigible de sa part. Par réponse du 19 octobre 2009, la CNA conclut au rejet du recours et à la confirmation de la décision attaquée. Elle requiert également le rejet de la demande d’expertise ergothérapeutique. D. Par décision du 9 juillet 2009, l’office Al pour le canton de Vaud a reconnu à D.________ une rente entière d’invalidité dès le 1er novembre 2003, puis une demi rente, dès le 1er mai 2004, puis à nouveau une rente entière dès le 1er avril 2006. Selon le Service médical régional AI, la polyarthrite rhumatoïde sévère, dont le traitement s’avère difficile, justifie une incapacité de travail totale depuis janvier 2006.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judiciaires estivales (art. 38 al. 4 let. b et 60 aI. 2 LPGA) - auprès du tribunal compétent eu égard au domicile du recourant, est donc recevable. b) La loi cantonale vaudoise du 28 octobre 2008 sur la procédure administrative (LPA-VD; RSV 173.36), entrée en vigueur le 1er janvier 2009, s’applique aux recours et contestations par voie d’action dans le domaine des assurances sociales (art. 2 al. 1 let. c LPA-VD). La</w:t>
      </w:r>
    </w:p>
    <w:p>
      <w:r>
        <w:t>- 11 - Cour des assurances sociales du Tribunal cantonal est compétente pour statuer (art. 93 al. 1 let. a LPA-VD). 2.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 3.1; 402, c. 4.3.1; 119 V 335 c. 1; 118 V 286 c. 1b, et les références). c) Le droit à des prestations découlant d’un événement assuré suppose également, outre un lien de causalité naturelle, un lien de</w:t>
      </w:r>
    </w:p>
    <w:p>
      <w:r>
        <w:t>- 12 - causalité adéquate entre l’accident et l’atteinte à la santé (ATF 129 V 402 c.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402 c. 2.2; 125 V 456 c. 5a, et les références). En matière de troubles physiques, la causalité adéquate se confond pratiquement avec la causalité naturelle (ATF 118 V 286 c. 3a).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[ordonnance du 20 décembre 1982 sur l’assurance-accidents; RS 832.202]; pour les titulaires d’une rente de l’assurance-accidents, art. 21 LAA; TF 8C_1023/2008 du 1er décembre 2009 c. 5.3; 8C_269/2008 du 27 octobre 2008 c. 2.2). 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- 13 - expertise, mais bel et bien son contenu (ATF 125 V 351 c. 3a, et les références citées; 134 V 231 c. 5.1; TF 9C_1023/2008 du 30 juin 2009 c.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 3b/ee, et les références citées; TF 8C_862/2008 du 19 août 2009 c. 4.2; 8C_565/2008 du 27 janvier 2009 c. 3.3.2).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 2.1; 122 Il 464 c. 4a; 122 III 219 c. 3c; 120 lb 224 c. 2b; 119 V 335 c. 3c et la référence). 3. a) Contrairement aux suites des fractures du genou et de la cheville de la jambe droite, la polyarthrite rhumatoïde n’est clairement pas dans un rapport de causalité naturelle avec l’accident du 4 décembre 2006, car elle préexistait à cet accident. L’autorité intimée n’a donc pas à assumer les conséquences de cette polyarthrite rhumatoïde.</w:t>
      </w:r>
    </w:p>
    <w:p>
      <w:r>
        <w:t>- 14 - b) Il découle de ce qui précède que les avis médicaux du Dr H.________ du 4 septembre 2008 et du 11 mars 2009 qui nient expressément toute influence d’une circonstance extérieure à l’accident sur l’évolution du cas du recourant ne peuvent pas se voir reconnaître une pleine valeur probante. Soit ils reposent sur l’appréciation erronée que la polyarthrite rhumatoïde serait dans un rapport de causalité avec l’accident, soit ils sont en contradiction, sans justification apparente, avec le premier rapport du Dr H.________ du 18 avril 2008 qui relève que les suites de l’accident sont compliquées par une polyarthrite rhumatoïde sévère à titre de facteur étranger à l’accident. Or, l’existence d’une influence de cette maladie sur l’évolution des suites de l’accident est confirmée par d’autres rapports médicaux qui ont pleine valeur probante, en particulier par le rapport du Dr Z.________ du 10 août 2007 qui déclare que ces conséquences sont « intriquées ». 4. Il est incontesté que la capacité de travail du recourant dans son ancienne activité d’ouvrier en bâtiment est nulle. Le litige porte uniquement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w:t>
      </w:r>
    </w:p>
    <w:p>
      <w:r>
        <w:t>- 15 -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(TFA I 198/97 du 7 juillet 1998 c. 3b et les références, in Pratique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 4.1; I 350/89 du 30 avril 1991 c. 3b, in RCC 1991 p. 329; I 329/88 du 25 janvier 1989 c. 4a, in RCC 1989 p. 328). b) Selon le Dr Z.________, le recourant conserve une pleine capacité de travail dans une activité légère et sédentaire, du moins pour les seules suites de l’accident. Le conseil du recourant conteste la valeur probante de l’avis médical du Dr Z.________ au motif que celui-ci « n’est pas un spécialiste des tableaux cliniques » que le recourant présente. Il fait valoir par ailleurs que l’avis du Dr Z.________ est clairement divergent avec les plaintes objectivées du recourant et que celui-ci réaffirme énergiquement ne pas être en mesure d’exercer quelque activité lucrative que ce soit. Or, l’avis du Dr Z.________, qui remplit toutes les conditions de la jurisprudence pour avoir pleine valeur probante, différencie les suites de l’accident et les conséquences de la maladie. La reconnaissance d’une pleine capacité de travail dans une activité légère et sédentaire vaut pour les seules suites de l’accident. Le Dr Z.________ ne se prononce pas sur la</w:t>
      </w:r>
    </w:p>
    <w:p>
      <w:r>
        <w:t>- 16 - capacité de travail du recourant au regard de la polyarthrite rhumatoïde qui n’est pas dans un rapport de causalité avec l’accident. Le recourant n’avance aucun élément concret susceptible de mettre en doute l’appréciation du Dr Z.________ en ce qui concerne les seules suites de l’accident. Ainsi, l’avis du Dr H.________ du 11 mars 2009 relève uniquement des douleurs au genou droit et à la cheville droite, douleurs qui sont de type mécanique mais qui surgissent également au repos et réveillent l’assuré la nuit. Même si l’on admettait que l’ensemble de ces douleurs étaient au moins partiellement les conséquences de l’accident du 4 décembre 2006 et non seulement de la polyarthrite rhumatoïde, cela ne suffirait pas pour mettre en question la capacité de travail dans un travail sédentaire. Il en va de même pour l’appréciation subjective du recourant de sa capacité de travail: en déclarant ne pas être en mesure d’exercer quelque activité lucrative que ce soit, le recourant montre qu’il ne distingue pas entre les suites de l’accident et les limitations dues à sa maladie. Le recourant soutient, en se fondant sur la prise de position du Dr H.________ du 11 mars 2009, qu’une expertise ergothérapeutique est nécessaire pour évaluer sa capacité de travail. Or, le Dr H.________ ne s'est pas prononcé sur l’aptitude du recourant à exercer une activité sédentaire ni sur les limitations qui découleraient des seules suites de l’accident. Dans la mesure où cette prise de position n’a pas pleine valeur probante dès lors qu’elle nie que l’évolution du cas puisse avoir été influencée par la maladie (cf. supra consid. 3b), on peut admettre, à titre d’appréciation anticipée des preuves, qu’une expertise ergothérapeutique ne pourrait pas conduire à mettre en question l’aptitude du recourant à exercer une activité légère et sédentaire avec une pleine capacité de travail pour les seules suites de l’accident du 4 décembre 2006. La demande d’expertise est donc rejetée. 5. Le recourant n’avance aucun élément objectif susceptible de mettre en question l’évaluation faite par l’autorité intimée de son taux d’invalidité, tel qu’il résulte de la pleine capacité de travail dans une profession adaptée. D'après le dossier, l'évaluation faite par la CNA des</w:t>
      </w:r>
    </w:p>
    <w:p>
      <w:r>
        <w:t>- 17 - pièces médicales n'est pas critiquable. La décision attaquée doit être confirmée sur ce point. 6. Le recourant critique la fixation du taux de l’indemnité pour atteinte à l’intégrité par l’autorité intimée, estimant que le taux doit être de 25 % et non de 7.5 %.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 5.1 p. 230 et les références). L’indemnité pour atteinte à l’intégrité se caractérise par le fait qu’elle est exclusivement fixée en fonction de facteurs médicaux objectifs, valables pour tous les assurés, et sans égard à des considérations d’ordre subjectif ou personnel</w:t>
      </w:r>
    </w:p>
    <w:p>
      <w:r>
        <w:t>- 18 - (Jean-Maurice Frésard/Margit Moser-Szeless, L’assurance-accidents obligatoire in: Schweizerisches Bundesverwaltungsrecht (SBVR), 2ème éd., Bâle 2007, n° 229, p. 915). Cela signifie que pour tous les assurés présentant un status médical identique, l’atteinte à l’intégrité est la même (ATF 115 V 147 c. 1; 113 V 218 c. 4b p. 221; RAMA 2004 n° U 514 p. 415, U 134/03 c, 5.2; RAMA 2000 n° U 362 p. 41, U 360/98 c.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 2.3; voir également Thomas Frei, Die lntegritätsentschädigung nach Art. 24 und 25 des Bundesgesetzes über die Unfallversicherung, thèse Fribourg 1998, p. 41). L'évaluation incombe donc avant tout aux médecins, qui doivent, d’une part, constater objectivement quelles limitations subit l’assuré et, d’autre part, estimer l’atteinte à l’intégrité en résultant (Jean-Maurice Frésard/Margit Moser-Szeless, op. cit., n° 235, p. 917). L'annexe 3 de l’OLAA comporte un barème - reconnu conforme à la loi et non exhaustif (ATF 124 V 29 c. 1b p. 32, 209 c. 4a/bb p. 210; 113 V 218 c.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w:t>
      </w:r>
    </w:p>
    <w:p>
      <w:r>
        <w:t>- 19 - tables n’ont pas valeur de règles de droit et ne sauraient lier le juge. Dans la mesure, toutefois, où il s’agit de valeurs indicatives destinées à assurer autant que faire se peut l’égalité de traitement entre les assurés, elles sont compatibles avec l’annexe 3 (ATF 124 V 209 c. 4a/cc p. 211; 116 V 156 c. 3a p. 157; RAMA 1998 n° U 296 p. 235, U 245/96 c. 2a). Le taux d’une atteinte à l’intégrité doit être évalué exclusivement sur la base de constatations médicales (ATF 115 V 147 c. 1; 113 V 218 c. 4b p. 221; RAMA 2004 n° U 514 p. 415, U 134/03 c. 5.2; Alfred Maurer, Schweizerisches Unfallversicherungsrecht, p. 417; Ulrich Meyer-Blaser, Sozialversicherungsrecht und Medizin, in: Das ärtzliche Gutachten, 4e éd., Berne 2003, p. 30). En présence d’une pluralité d’atteintes dues à un accident, il y a lieu de déterminer les pourcentages correspondant à chacune des atteintes, puis de les additionner (RSJ 92/1996 p. 127; Jean-Maurice Frésard/Margrit Moser-Szeless, op. cit., n° 237, p. 917). L’administration, et le juge en cas de recours, peuvent ainsi demander à différents médecins spécialistes de se déterminer, chacun dans leur domaine respectif, sur l’existence et le taux de différentes atteintes à l’intégrité causées par un même accident, les pourcentages correspondant à chacune des pertes étant par la suite additionnés (TFA U 363/02 du 5 avril 2004 c. 5.1.1). Après l’addition des taux correspondant aux différentes atteintes, il faut néanmoins faire une appréciation globale pour évaluer si le résultat est juste et proportionné au regard des autres atteintes à l’intégrité de l’annexe 3 de I’OLAA (RAMA 1998 n° U 296 p. 235 c. 2a). b) Le taux de 7.5 % fixé par la décision attaquée pour l’atteinte à l’intégrité repose sur l’analyse du Dr Z.________. Celui-ci s’est fondé sur le barème de l’indemnisation des atteintes à l’intégrité selon la LAA, table 2, détail N° 2870/2.f - 2000. A son avis, la situation correspond à une perte fonctionnelle de 15 % du membre inférieur droit (« 15 % de 50 % = 7.5 % »).</w:t>
      </w:r>
    </w:p>
    <w:p>
      <w:r>
        <w:t>- 20 - Le Dr H.________ estime, lui, qu’il ne faut pas appliquer la table 2, mais la table 5.2, détail 2870/5.f - 2000, pour les atteintes à l’intégrité résultant d’arthrose, plus précisément les taux pour une arthrose fémoro- patellaire (soit en l’espèce 10 à 15 %, correspondant à une atteinte grave) et pour une arthrose au niveau de la cheville (soit 5 à 10 % en l’espèce). Le Dr H.________ ne précise pas quelle catégorie d’arthrose au niveau de la cheville il considère applicable en l’espèce. c) Seul le Dr H.________ a diagnostiqué une arthrose à la cheville et au genou droit. On peut toutefois laisser ouverte la question du bien-fondé de ce diagnostic, car même si l’on appliquait la table 5.2 au cas d’espèce, on n’arriverait pas à un résultat différent. Les taux prévus par la table 5.2 pour les arthroses du membre inférieur doivent être envisagés au regard du taux de 50 % prévu à l’annexe 3 de I’OLAA pour la perte d’une jambe au-dessus du genou ou, ce qui est équivalent, au taux de 50 % prévu dans la table 2 susmentionnée de la CNA pour la perte de fonction de la jambe. Le taux d’indemnité pour atteinte à l’intégrité de 25 % requis par le recourant équivaudrait ainsi à la moitié de la perte de fonction de la jambe ou, selon la table 2 de la CNA, à une hanche bloquée en position favorable. Or, tant selon le rapport du Dr Z.________ du 11 août 2008 que du rapport du 4 septembre 2008 du Dr H.________, le recourant a fait des progrès au niveau de la marche. Selon le rapport du 18 juin 2008 du Dr H.________, la marche était limitée à 20 minutes. On est ainsi loin d’une situation équivalant à une perte de la moitié de la fonction de la jambe droite. Le taux de perte de fonction de 15 % de la jambe droite, tel que le Dr Z.________ l’a évalué, entraîne un taux d’atteinte à l’intégrité correspondant à celui prévu pour une arthrose moyenne fémoro-patellaire selon la table 5.2 susmentionnée (entre 5 et 10 %). Le Dr H.________ fait, lui, usage du taux correspondant à une arthrose grave fémoro-patellaire, mais il ne fournit aucun élément pour justifier la qualification d'arthrose grave. Bien au contraire, dans sa prise de position du 20 novembre 2009, le Dr H.________ a encore relativisé son appréciation en déclarant qu’en</w:t>
      </w:r>
    </w:p>
    <w:p>
      <w:r>
        <w:t>- 21 - tenant compte de la bonne mobilité du genou, l’atteinte à l'intégrité est plutôt de l’ordre de 10 % et au niveau de la cheville entre 5 et 10%. A cela s’ajoute qu’il faut tenir compte de l’influence de la polyarthrite rhumatoïde — qui n’est pas dans un rapport de causalité avec l’accident du 4 décembre 2006 — sur les atteintes du recourant. Or, dans sa prise de position du 11 mars 2009, le Dr H.________ a nié à tort que des circonstances extérieures à l’accident aient influencé l’évolution du cas. Son évaluation du taux d’atteinte à l’intégrité n’a ainsi pas pleine valeur probante (cf. supra consid. 4b). Une réduction notable du taux d’atteinte à l’intégrité par rapport à l’évaluation faite par le Dr H.________ est ainsi légitime. Le taux de 7.5 % fixé par le Dr Z.________ n’est donc pas contestable. c) Aux termes de l’art. 36 al. 4 OLAA, il sera équitablement tenu compte des aggravations prévisibles de l’atteinte à l’intégrité; une révision n’est possible qu’en cas exceptionnel si l’aggravation est importante et n’était pas prévisible. Comme elle doit être prise en compte lors de l’évaluation initiale de l’atteinte à l’intégrité (Thomas Frei, Die lntegritätsentschädigung nach Art. 24 und 25 des Bundesgesetzes über die Unfallversicherung, thèse Fribourg, 1998, p. 50), l’importance prévisible de l’atteinte doit être également fixée sur la base des constatations du médecin (TF 8C_459/2008 du 4 février 2009 c. 2.3). En l’espèce, le Dr Z.________ estime que l’ampleur de l’évolution de l’atteinte consécutive à l’accident n’est pas prévisible, raison pour laquelle le taux de l’indemnité pour atteinte à l’intégrité ne prend pas en compte une possible aggravation. Comme il ne ressort pas de l’avis médical du 11 mars 2009 du Dr H.________ qu’une augmentation notable des limitations fonctionnelles depuis le dernier examen par le Dr Z.________ se serait produite, l’évaluation faite par celui-ci n’est pas sujette à contestation.</w:t>
      </w:r>
    </w:p>
    <w:p>
      <w:r>
        <w:t>- 22 - d) En conclusion, c’est à juste titre que l'intimée s’est fondée sur l’évaluation de l’indemnité pour atteinte à l’intégrité faite par le Dr Z.________. 7. Vu ce qui précède, le recours doit être rejeté, ce qui entraîne la confirmation de la décision entreprise. Le présent arrêt sera rendu sans frais (art. 61 let. a LPGA) ni allocation de dépens. Par ces motifs, la Cour des assurances sociales p r o n o n c e : I. Le recours est rejeté. II. La décision sur opposition de la Caisse nationale suisse d'assurance en cas d'accidents du 15 juillet 2009 est confirmée. III. Il n'est pas perçu de frais, ni alloué de dépens. Le président : Le greffier : Du L'arrêt qui précède, dont la rédaction a été approuvée à huis clos, est notifié à : - Me Gilles-Antoine Hofstetter, avocat (pour D.________), - Caisse nationale suisse d'assurance en cas d'accidents, - Office fédéral de la santé publique,</w:t>
      </w:r>
    </w:p>
    <w:p>
      <w:r>
        <w:t>- 23 -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