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ZA08.032039 vom 22. Juni 2010</w:t>
      </w:r>
    </w:p>
    <w:p>
      <w:r>
        <w:t>VD Tribunal cantonal, 2010-06-22, FR</w:t>
      </w:r>
    </w:p>
    <w:p>
      <w:r>
        <w:rPr>
          <w:b/>
        </w:rPr>
        <w:t xml:space="preserve">Quelle: </w:t>
      </w:r>
      <w:r>
        <w:t>https://mcp.opencaselaw.ch/entscheid/vd_gerichte_ZA08.032039</w:t>
      </w:r>
    </w:p>
    <w:p>
      <w:r>
        <w:t>FR: VD_GERICHTE ZA08.032039 du 22 juin 2010</w:t>
      </w:r>
    </w:p>
    <w:p>
      <w:r>
        <w:t>IT: VD_GERICHTE ZA08.032039 del 22 giugno 2010</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auprès du tribunal compétent en temps utile, soit le 29 octobre 2008, contre la décision sur opposition du 30 septembre 2008. Respectant pour le surplus les formalités prévues par la loi (art. 61 let. b LPGA notamment), le recours est donc recevable.</w:t>
      </w:r>
    </w:p>
    <w:p>
      <w:r>
        <w:t>- 8 - b) Selon l'art. 117 al. 1 LPA-VD (loi cantonale vaudoise du 28 octobre 2008 sur la procédure administrative, RSV 173.36), les causes pendantes devant les autorités administratives et de justice administratives à l'entrée en vigueur de la présente loi sont traitées selon cette dernière. Cette loi s'applique aux recours et contestations par voie d'action dans le domaine des assurances sociales (art. 2 al. 1 let. c LPA- VD). La Cour des assurances sociales du Tribunal cantonal, qui succède au Tribunal des assurances, est ainsi compétente pour statuer dans la présente cause (art. 93 al. 1 let. a LPA-VD).</w:t>
      </w:r>
    </w:p>
    <w:p>
      <w:r>
        <w:rPr>
          <w:b/>
        </w:rPr>
        <w:t>E. 2</w:t>
      </w:r>
    </w:p>
    <w:p>
      <w:r>
        <w:t>Le recourant conteste le refus des prestations de l'assurance- accidents en faisant valoir, en substance, qu'il n'avait pas été établi que la déchirure des tendons de l'épaule droite (ou rupture de la coiffe des rotateurs), diagnostiquée après l'accident de décembre 2005 (et avant celui de décembre 2007) était d'origine exclusivement dégénérative. Selon lui, seule est litigieuse la question de l'existence d'un lien de causalité naturelle entre l'événement accidentel du 1er décembre 2005 et l'affection à son épaule droite. Il affirme que ce lien de causalité est établi.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w:t>
      </w:r>
    </w:p>
    <w:p>
      <w:r>
        <w:t>- 9 -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notamment ATF 129 V 177 consid. 3.1; 119 V 335 consid. 1; 118 V 286, consid. 1b; TF 8C_1025/2008 du 19 octobre 2009, consid. 3.2).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(statu quo ante) ou s'il est parvenu au stade d'évolution qu'il aurait atteint sans l'accident (statu quo sine; cf. TF 8C_726/2008 du 14 mai 2009, consid. 2.3 et les références citées).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appliquée généralement à l'appréciation des preuves dans l'assurance sociale (ATF 119 V 337 consid. 1; 118 V 289 consid. 1b et les références citées; TFA U 177/02 du 15 juin 2004 consid. 3; Jean-Maurice Frésard/Margit Moser-Szeless, SBVR, Soziale Sicherheit, 2e éd, p. 865).</w:t>
      </w:r>
    </w:p>
    <w:p>
      <w:r>
        <w:t>- 10 - Selon la jurisprudence,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TFA U 222/04 du 30 novembre 2004 consid. 1.3). b) Conformément à l'art. 6 al. 2 LAA, le Conseil fédéral peut inclure dans l'assurance des lésions corporelles qui sont semblables aux conséquences d'un accident. En vertu de cette délégation de compétence, le Conseil fédéral a édicté l'art. 9 al. 2 OLAA (ordonnance du 20 décembre 1982 sur l'assurance-accidents, RS 832.202), qui prévoit que les lésions suivantes sont assimilées à un accident, même si elles ne sont pas causées par un facteur extérieur de caractère extraordinaire, pour autant qu'elles ne soient pas manifestement imputables à une maladie ou à des phénomènes dégénératifs : a. Les fractures; b. Les déboîtements d'articulations; c. Les déchirures du ménisque; d. Les déchirures de muscles; e. Les élongations de muscles; f. Les déchirures de tendons; g. Les lésions de ligaments; h. Les lésions du tympan. Cette liste est exhaustive.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w:t>
      </w:r>
    </w:p>
    <w:p>
      <w:r>
        <w:t>- 11 -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116 V 145 consid. 2c; 114 V 298 consid. 3c; TF 8C_406/2009 du 9 avril 2010 consid. 3.2.2). Compte tenu de cette jurisprudence, on ne saurait admettre qu'une lésion assimilée à un accident au sens de l'art. 9 al. 2 OLAA - malgré son origine en grande partie dégénérative - a fait place à l'état de santé dans lequel se serait trouvé l'assuré sans l'accident (statu quo sine) tant que le caractère désormais exclusivement maladif ou dégénératif de l'atteinte à la santé n'est pas manifeste. A défaut, on se trouverait à nouveau confronté, immédiatement après avoir admis l'existence d'une lésion assimilée à un accident, à la difficulté de distinguer entre l'origine dégénérative ou accidentelle de cette lésion (TF 8C_357/2007 du 31 janvier 2008 consid. 2 et les références citées; TF U 77/07 du 24 septembre 2007 consid. 2.2.2; TF U 162/06 du 10 avril 2007 consid. 4.2).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 maladie d'en prendre en charge les suites (TF U 162/06 du 10 avril 2007 consid. 4.2). c)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w:t>
      </w:r>
    </w:p>
    <w:p>
      <w:r>
        <w:t>- 12 - consid. 3; TF 8C_862/2008 du 19 août 2009 consid. 4.2; TF 4A_45/2007 du 12 juin 2007, consid. 5.1).</w:t>
      </w:r>
    </w:p>
    <w:p>
      <w:r>
        <w:rPr>
          <w:b/>
        </w:rPr>
        <w:t>E. 3</w:t>
      </w:r>
    </w:p>
    <w:p>
      <w:r>
        <w:t>a) Dans le cas particulier, le sinistre a été annoncé – en l'occurrence par déclaration d'accident LAA du 1er novembre 2006 – dix mois après la chute à ski, survenue le 1er décembre 2005, donc tardivement. La première consultation médicale est également intervenue tardivement, à savoir le 26 octobre 2006 (auprès du Dr X.________), ainsi que le recourant l'a indiqué dans ses explications écrites du 18 décembre 2006 adressées à l'intimée. Comme cela est exposé dans la décision attaquée, cet élément est déterminant pour l'appréciation du lien de causalité lorsque, par ailleurs, il peut aussi être question d'une origine maladive. On peut par ailleurs retenir que, en l'absence évidente d'une consultation d'urgence auprès d'un médecin, la chute du 1er décembre 2005 n'a pas engendré de lésions grave à l'épaule de l'assuré. On se rappellera que l'assuré a déjà eu un accident à l'épaule en 1996, ayant nécessité une opération. Dans son rapport de médecin- conseil de l'assurance du 8 octobre 2007, rédigé sur la base d'un dossier médical comprenant des documents radiologiques, le Dr N.________ a retenu l'existence, en 1996, d'une instabilité de l'épaule droite avec déchirure du bourrelet antérieur et conflit sous-acromial ayant nécessité une acromioplastie et une régularisation de la coiffe. Dans son attestation du 20 janvier 2009, le médecin traitant, le Dr X.________, affirme, sur la base du même dossier, qu'il n'y avait aucune déchirure; il ne nie toutefois pas l'existence d'un conflit sous-acromial (usure de la coiffe des rotateurs), ni d'une lésion débutante de la coiffe. Or, d'un point de vue médical, il est fréquent et banal qu'une personne née en 1948 puisse ressentir des douleurs à l'épaule, surtout si celle-ci a subi une opération et présentait déjà un conflit sous-acromial dix ans auparavant. Dans son rapport du 3 novembre 2006, le Dr D.________, radiologue, n'a en outre pas décrit d'origine traumatique et l'IRM a été faite pour un bilan de rupture de la coiffe des rotateurs et d'anciennes corrections chirurgicales.</w:t>
      </w:r>
    </w:p>
    <w:p>
      <w:r>
        <w:t>- 13 - Le rapport du Dr N.________ se base en pleine connaissance de l'anamnèse, se fonde sur plusieurs avis médicaux – notamment une arthro-IRM de l'épaule droite effectuée le 3 novembre 2006 – et comporte des conclusions claires et dûment motivées, notamment quant à l'existence d'un lien de causalité naturelle entre la chute du 1er décembre 2005 et les troubles de l'épaule droite annoncés par le recourant, de sorte qu'une pleine valeur probante doit lui être reconnue. On s'écartera donc de l'avis contraire du Dr X.________, qui ne fait pour l'essentiel que critiquer – en l'occurrence de façon peu convaincante – les conclusions du médecin- conseil de l'intimée, ce d'autant plus que l'avis de ce praticien, en tant que médecin traitant de l'assuré, doit être apprécié avec les réserves d'usage. Avec le Dr N.________, on retiendra donc que l'événement du 1er décembre 2005 a entraîné une contusion-entorse de l'épaule droite, et que la relation de causalité naturelle entre les douleurs ressenties en automne 2006 et cet événement n'est que possible, vu l'atteinte préexistante de 1996. Conformément à la jurisprudence, il ne suffit pas que l'existence d'un rapport de cause à effet soit simplement possible; or ce lien de causalité n'est pas probable dans le cas particulier, de sorte qu'il n'est pas établi. b) Cette solution s'impose sans qu'il soit nécessaire de mettre en œuvre d'autres mesures d'instruction. Il faut noter qu'un examen de l'état actuel de l'épaule du recourant serait sans pertinence, puisqu'elle a été opérée en 2008 à la suite d'un nouvel événement accidentel. Par ailleurs, l'avis du médecin traitant a été exprimé de manière suffisamment claire dans les attestations figurant au dossier. c) Il s'ensuit qu'en l'absence d'un rapport de causalité naturelle établi au regard du critère de la vraisemblance prépondérante, l'assureur intimé était fondé à refuser les prestations litigieuses. Il n'y a pas lieu d'examiner d'autres griefs, notamment à propos du régime juridique particulier prévu par l'art. 9 al. 2 OLAA, dans les cas où il existe un lien de causalité entre l'accident et l'atteinte.</w:t>
      </w:r>
    </w:p>
    <w:p>
      <w:r>
        <w:t>- 14 -</w:t>
      </w:r>
    </w:p>
    <w:p>
      <w:r>
        <w:rPr>
          <w:b/>
        </w:rPr>
        <w:t>E. 4</w:t>
      </w:r>
    </w:p>
    <w:p>
      <w:r>
        <w:t>Le recours doit partant être rejeté, ce qui entraîne la confirmation de la décision attaquée. Il n'est pas perçu de frais de justice, la procédure étant gratuite (art. 61 let. a LPGA) ni alloué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