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ZA08.030118 vom 12. August 2010</w:t>
      </w:r>
    </w:p>
    <w:p>
      <w:r>
        <w:t>VD Tribunal cantonal, 2010-08-12, FR</w:t>
      </w:r>
    </w:p>
    <w:p>
      <w:r>
        <w:rPr>
          <w:b/>
        </w:rPr>
        <w:t xml:space="preserve">Quelle: </w:t>
      </w:r>
      <w:r>
        <w:t>https://mcp.opencaselaw.ch/entscheid/vd_gerichte_ZA08.030118</w:t>
      </w:r>
    </w:p>
    <w:p>
      <w:r>
        <w:t>FR: VD_GERICHTE ZA08.030118 du 12 août 2010</w:t>
      </w:r>
    </w:p>
    <w:p>
      <w:r>
        <w:t>IT: VD_GERICHTE ZA08.030118 del 12 agosto 2010</w:t>
      </w:r>
    </w:p>
    <w:p>
      <w:pPr>
        <w:pStyle w:val="Heading2"/>
      </w:pPr>
      <w:r>
        <w:t>Erwägungen</w:t>
      </w:r>
    </w:p>
    <w:p>
      <w:r>
        <w:rPr>
          <w:b/>
        </w:rPr>
        <w:t>E. 1</w:t>
      </w:r>
    </w:p>
    <w:p>
      <w:r>
        <w:t>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les recours ont été interjetés en temps utile (art. 38 LPGA) auprès du tribunal compétent (art. 58 LPGA) et respectent les</w:t>
      </w:r>
    </w:p>
    <w:p>
      <w:r>
        <w:t>- 10 - autres conditions de forme prévues par la loi (art. 61 let. b LPGA notamment), de sorte qu'il sont recevables.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qui succède au Tribunal des assurances, est compétente pour statuer (art. 93 al. 1 let. a LPA-VD).</w:t>
      </w:r>
    </w:p>
    <w:p>
      <w:r>
        <w:rPr>
          <w:b/>
        </w:rPr>
        <w:t>E. 2</w:t>
      </w:r>
    </w:p>
    <w:p>
      <w:r>
        <w:t>Il y a tout d'abord lieu d'examiner le droit de la recourante à une rente de survivant de la part de l'intimée, en raison du décès de son ex-époux F.________. a) L'art. 28 LAA prévoit que lorsque l’assuré décède des suites de l’accident, le conjoint survivant et les enfants ont droit à des rentes de survivants. Selon l’art. 29 LAA, le conjoint survivant a droit à une rente ou à une indemnité en capital (al. 1); le conjoint divorcé est assimilé à la veuve ou au veuf lorsque l’assuré victime de l’accident était tenu à aliments envers lui (al. 4). En vertu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En relation avec l'art. 29 LAA, l'art. 6 al. 1 LAA implique, pour l'ouverture du droit aux prestations, l'existence d'un rapport de causalité naturelle et adéquate entre l'accident ou la maladie professionnelle et le décès de l'assuré (TF 8C_433/2008 du 11 mars 2009 consid. 2.1). Selon l'art. 37 al. 1 LAA, si l’assuré a provoqué intentionnellement l’atteinte à la santé ou le décès, aucune prestation</w:t>
      </w:r>
    </w:p>
    <w:p>
      <w:r>
        <w:t>- 11 - d’assurance n’est allouée, sauf l’indemnité pour frais funéraires. L'art. 48 OLAA (ordonnance du 20 décembre 1982 sur l'assurance-accidents, RS 832.202) dispose que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Selon la jurisprudence, dans la mesure où elle conditionne le droit aux prestations à l'incapacité totale de l'assuré de se comporter raisonnablement, au moment des faits, cette dernière disposition est conforme à la loi (ATF 129 V 95; TFA U 25/05 du 21 février 2006 consid. 2.1). L'entrée en vigueur de la LPGA, le 1er janvier 2003, n'a pas entraîné de modification des art. 37 al. 1 LAA et 48 OLAA. Ces dispositions continuent à s'appliquer en cas de suicide ou de tentative de suicide, à l'exclusion de l'art. 21 al. 1 LPGA (TFA U 25/05 du 21 février 2006 consid. 2.1). b) Selon la jurisprudence, le suicide en tant que tel n’est un accident assuré, conformément à l’art. 48 OLAA, que s’il a été commis dans un état d’incapacité de discernement au sens de l’art. 16 CC (code civil suisse du 10 décembre 1907, RS 210), qui dispose que toute personne qui n’est pas dépourvue de la faculté d’agir raisonnablement à cause de son jeune âge, ou qui n’en est pas privée par suite de maladie mentale, de faiblesse d’esprit, d’ivresse ou d’autres causes semblables, est capable de discernement.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129 V 95 consid. 3.1; 120 V 352 consid. 4b; 115 V 151 consid. 2b, publié dans RAMA 1989 n° U 84 p 448; ATF 113 V 61 consid. 2; publié dans RAMA 1990 n° U 96 p. 185 consid. 2; TFA U 25/05 du 21 février 2006, consid. 2.2). L’existence d’une maladie psychique ou d’un grave trouble de la conscience doit être établie conformément à la règle du degré de vraisemblance prépondérante. Il doit s’agir de symptômes</w:t>
      </w:r>
    </w:p>
    <w:p>
      <w:r>
        <w:t>- 12 -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(TFA U 25/05 du 21 février 2006, consid. 2.2 et les références citées). Celui qui réclame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citée; TFA U 379/06 du 19 octobre 2006, consid. 2; TFA U 328/02 du 9 décembre 2003 consid. 3.1, les deux avec références citées). Lorsqu’il y a doute sur le point de savoir si la mort est due à un accident ou à un suicide, il convient selon la jurisprudence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w:t>
      </w:r>
    </w:p>
    <w:p>
      <w:r>
        <w:t>- 13 - qu’il s’est agi d’un accident, c’est à l’assureur-accidents d’en supporter les conséquences (TFA U 328/02 du 9 décembre 2003, consid. 3.1 et U 81/01 du 22 février 2002 consid. 2, les deux avec références citées). c) Contrairement à ce que soutient la recourante, le renversement de la présomption n’a lieu qu’en ce qui concerne la question de savoir si la mort est due à un accident ou à un suicide, et ne se rapporte pas à la capacité (respectivement l'incapacité) de discernement. En l’occurrence, au vu du dossier et notamment du rapport de gendarmerie du 12 février 2007, le suicide est clairement établi, l’intervention d’un tiers ayant été exclue, de sorte que la pendaison de F.________ n’a rien d’accidentel. Au demeurant, les conclusions du Juge d’instruction dans son ordonnance de non-lieu 26 avril 2007 quant à la cause du décès sont claires. Enfin, des explications à ce geste ne manquent pas si l’on considère que l’assuré a fait part à différentes personnes, notamment à son avocat ainsi qu'à son médecin traitant, de ses problèmes professionnels et familiaux. En cas de suicide, il appartient dès lors à la recourante d’apporter la preuve de l’incapacité de discernement du défunt au moment de l’acte au sens de l’art. 16 CC. Pour établir l’absence de capacité de discernement, il convient d’examiner, compte tenu de l’ensemble des circonstances, en particulier du comportement et des conditions d’existence de l’assuré avant le suicide, s’il était raisonnablement en mesure d’éviter ou non de mettre fin ou de tenter de mettre fin à ses jours. En l’espèce, l’assuré présentait, pour la première fois selon son médecin traitant (rapport du 29 janvier 2007 du Dr G.________), un état anxio-dépressif remontant à décembre 2006 se manifestant par de la fatigue, des angoisses, des sudations et des troubles du sommeil. Ce praticien a dans un premier temps attesté une incapacité de travail de deux semaines à partir du 16 janvier 2007 (certificat médical du même jour), ce qui signifie qu’à la mi-janvier et au début du mois de février 2007 l’atteinte présentée par l’assuré devait présenter une certaine gravité. Le Dr G.________ relève également qu’en septembre et octobre 2006 son patient ne présentait aucun signe de faiblesse d'esprit ni de maladie mentale et qu’il n’avait à aucun moment</w:t>
      </w:r>
    </w:p>
    <w:p>
      <w:r>
        <w:t>- 14 - verbalisé d’idées auto-agressives. Deux jours avant le décès, ce médecin a revu son patient et l’a trouvé très angoissé, inhibé et renfermé sur lui- même, il lui a recommandé une consultation psychiatrique (réponses données le 19 août 2007 au questionnaire de l'intimée). Le jour avant son décès, l’assuré a encore parlé de ses problèmes administratifs avec son avocat (déclarations de Me R.________, figurant dans le rapport de gendarmerie du 12 février 2007). A cette occasion, l’assuré est apparu à son avocat angoissé et déprimé. Il lui a fait part d’idées noires et de son intention de consulter son médecin, le Dr G.________. Dès lors, compte tenu du comportement de l’assuré avant son suicide, il apparaît hautement vraisemblable que son état anxio-dépressif, même grave, n’était pas apte à supprimer entièrement sa capacité de discernement. En l’absence de toute maladie psychique, au sens de la jurisprudence précitée, au moment de l’acte, on ne saurait conclure, au degré de la vraisemblance prépondérante, à l’absence de capacité de discernement. En effet, selon les pièces médicales au dossier – que rien ne permet de remettre en cause et dont il n'y a pas lieu de s'écarter –, l'assuré n'a pas présenté de symptômes psychopathologiques comme de la folie, des hallucinations, de la stupeur profonde, un raptus ni d'autres atteintes d'intensité similaire. D’ailleurs, il n’existe pas d’éléments en faveur de la thèse d’un acte insensé; il est bien plus vraisemblable que l'intéressé ait apprécie unilatéralement et précipitamment sa situation dans un moment de dépression et de désespoir. De plus, le médecin traitant, questionné sur le fait de savoir si l’affection dont souffrait l’assuré avait eu un impact tel qu’elle lui aurait ôté toute possibilité de se déterminer librement et d’apprécier les conséquences de ses actes au moment des faits, a répondu qu’il ne pouvait répondre à cette question. Il a seulement retenu qu'il était "possible que le champ de conscience du patient ait été totalement obscurci à la suite d’une dépression majeure, l’empêchant de raisonner et de se déterminer librement au moment du passage à l’acte" (réponses données le 19 août 2007 au questionnaire de l'intimée). Or, il apparaît que le diagnostic de dépression majeure n’a pas été posé par le Dr G.________</w:t>
      </w:r>
    </w:p>
    <w:p>
      <w:r>
        <w:t>- 15 - avant le décès, seul celui d'état anxio-dépressif ayant été retenu par ce médecin (rapport du 29 janvier 2007 et réponses données le 19 août 2007 au questionnaire de l'intimée), de sorte que l’hypothèse précitée n’est pas suffisante en soi pour renverser la vraisemblance, hautement prépondérante, selon laquelle la capacité de discernement de l’assuré était peut-être altérée au moment des faits, mais pas absente au regard des différents témoignages. d) Compte tenu des circonstances en l’espèce, il n’y a pas lieu d’admettre que l'assuré était totalement incapable de discernement durant la période précédant le passage à l’acte. Par ailleurs, la mise en œuvre d'une expertise médicale afin de déterminer la capacité de discernement, réclamée par la recourante, n’apporterait pas de renseignements complémentaires qui ne figurent déjà dans les avis médicaux et dans les témoignages versés au dossier. Vu ce qui précède, force est de considérer que le décès de F.________ est dû à un suicide et qu’au moment où il a agi, le prénommé n’était pas incapable de se comporter raisonnablement. L’intimée était dès lors en droit de refuser l’octroi d'une rente de survivant en faveur de la recourante.</w:t>
      </w:r>
    </w:p>
    <w:p>
      <w:r>
        <w:rPr>
          <w:b/>
        </w:rPr>
        <w:t>E. 3</w:t>
      </w:r>
    </w:p>
    <w:p>
      <w:r>
        <w:t>La recourante conteste par ailleurs que le droit à l'assistance juridique lui a été refusé dans la procédure d'opposition. a) Les décisions qui concernent l'assistance judiciaire durant la procédure administrative sont des décisions d'ordonnancement de la procédure au sens de l'art. 52 al. 1 LPGA, qui ne sont pas sujettes à opposition (ATF 131 V 153 consid. 1 p. 155), de sorte qu'elles sont directement attaquables par la voie du recours devant les tribunaux des assurances institués par les cantons (art. 56 al. 1 et art. 57 LPGA; ATF 133 V 441 consid. 2). Selon l'art. 37 al. 4 LPGA, applicable en procédure administrative devant les autorités d'assurances sociales (et non en procédure de recours), lorsque les circonstances l’exigent, l’assistance gratuite d’un conseil juridique est accordée au demandeur. La LPGA a ainsi introduit une prétention légale à l'assistance juridique pour ce type de procédure (ATF 133 V 441 consid. 3; 131 V 155 consid. 3.1 et les</w:t>
      </w:r>
    </w:p>
    <w:p>
      <w:r>
        <w:t>- 16 - références citées; Kieser, ATSG-Kommentar, 2003, n. 16 ss ad art. 37 LPGA). Sous l'angle de l'art. 37 al. 4 LPGA,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p. 201 et les arrêts cités; TF 9C_105/2007 du 13 novembre 2007 consid. 1.3; TF 9C_668/2009 du 25 mars 2010, consid. 2). L’art. 37 al. 4 LPGA ne prévoit donc pas l’assistance judiciaire à des conditions plus larges que celles qui découlent de la garantie générale de l’art. 29 al. 3 Cst. (Constitution fédérale du 18 avril 1999, RS 101) (Bohnet / Martenet, Droit de la profession d’avocat, Berne 2009, n. 1687 p. 695).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 8C_297/2008 du 23 septembre 2008 consid. 3.3; TF 9C_105/2007 du 13 novembre 2007 consid. 1.3; TFA I 557/04 du 29 novembre 2004, consid. 2.2., publié à la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TF 8C_297/2008 du 23 septembre 2008 consid. 3.3).</w:t>
      </w:r>
    </w:p>
    <w:p>
      <w:r>
        <w:t>- 17 - b) En l’espèce, la question des chances de succès invoquée par l’intimée peut rester ouverte dans la mesure où il apparaît que l’intervention d’un avocat, au stade de la procédure administrative, n’était pas nécessaire compte tenu du peu de complexité du cas, de faits clairement établis (notamment compte tenu du rapport de gendarmerie) et de questions de droit relativement simples. En effet, la procédure étant gratuite, l'assistance judiciaire ne pouvait le cas échéant que se limiter aux frais de représentation par un avocat. Il s'ensuit que c'est à bon droit que la recourante n'a pas été mise au bénéfice de l'assistance judicaire gratuite dans la procédure d'opposition auprès de l'intimée.</w:t>
      </w:r>
    </w:p>
    <w:p>
      <w:r>
        <w:rPr>
          <w:b/>
        </w:rPr>
        <w:t>E. 4</w:t>
      </w:r>
    </w:p>
    <w:p>
      <w:r>
        <w:t>a) Partant, les recours doivent être intégralement rejetés et les deux décisions attaquées dans les causes AA 109/08 et AA 110/08, rendues par l'intimée le 30 septembre 2008, confirmées. Le dossier étant complet pour que la cause soit jugée, les mesures d'instruction proposées par la recourante doivent être rejetées. b) Il n'y a pas lieu de percevoir de frais judiciaires, la procédure étant gratuite (art. 61 let. a LPGA), ni d'allouer de dépens dès lors que la recourante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