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ZA08.020616 vom 9. Februar 2010</w:t>
      </w:r>
    </w:p>
    <w:p>
      <w:r>
        <w:t>VD Tribunal cantonal, 2010-02-09, FR</w:t>
      </w:r>
    </w:p>
    <w:p>
      <w:r>
        <w:rPr>
          <w:b/>
        </w:rPr>
        <w:t xml:space="preserve">Quelle: </w:t>
      </w:r>
      <w:r>
        <w:t>https://mcp.opencaselaw.ch/entscheid/vd_gerichte_ZA08.020616</w:t>
      </w:r>
    </w:p>
    <w:p>
      <w:r>
        <w:t>FR: VD_GERICHTE ZA08.020616 du 9 février 2010</w:t>
      </w:r>
    </w:p>
    <w:p>
      <w:r>
        <w:t>IT: VD_GERICHTE ZA08.020616 del 9 febbraio 2010</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w:t>
      </w:r>
    </w:p>
    <w:p>
      <w:r>
        <w:t>- 9 - droit des assurances sociales, RS 830.1]) ; il satisfait en outre aux autres conditions légales (art. 61 let. b LPGA), de sorte qu’il est recevable en la forme.</w:t>
      </w:r>
    </w:p>
    <w:p>
      <w:r>
        <w:rPr>
          <w:b/>
        </w:rPr>
        <w:t>E. 2</w:t>
      </w:r>
    </w:p>
    <w:p>
      <w:r>
        <w:t>Est litigieuse en l’espèce la question de savoir si les troubles subis par la recourante sont en lien de causalité avec l’événement du 22 mars 2001 au-delà du 17 mai 2001.</w:t>
      </w:r>
    </w:p>
    <w:p>
      <w:r>
        <w:rPr>
          <w:b/>
        </w:rPr>
        <w:t>E. 3</w:t>
      </w:r>
    </w:p>
    <w:p>
      <w:r>
        <w:t>a) Selon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Aux termes de l'art. 6 al. 2 LAA, le Conseil fédéral peut inclure dans l'assurance des lésions corporelles qui sont semblables aux conséquences d'un accident. En vertu de cette délégation de compétence, le Conseil fédéral a édicté l'art. 9 al. 2 OLAA (ordonnance sur l’assurance- accidents, RS 832.202), qui prévoit que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 b. les déboîtements d'articulations ; c. les déchirures du ménisque ; d. les déchirures de muscles ; e. les élongations de muscles ; f. les déchirures de tendons ; g. les lésions de ligaments ; h. les lésions du tympan.</w:t>
      </w:r>
    </w:p>
    <w:p>
      <w:r>
        <w:t>- 10 -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et 9 al. 1 OLAA).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TF 8C_1025/2008 du 19 octobre 2009, consid. 3.1).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à l'instar de la pratique de nombreux sports (brusque redressement du corps à partir de la position accroupie, le fait d'accomplir un mouvement violent ou en étant lourdement chargé, ou le changement de position corporelle de manière incontrôlée sous l'influence de phénomènes</w:t>
      </w:r>
    </w:p>
    <w:p>
      <w:r>
        <w:t>- 11 - extérieurs ; cf. ATF 129 V 466 consid. 4.2.2 ; TF 8C_194/2009 du 11 août 2009, consid. 4 ; TFA U 96/05 du 20 mai 2006, consid. 2.2). c) La responsabilité de l'assureur-accidents s'étend, en principe, à toutes les conséquences dommageables qui se trouvent dans un rapport de causalité naturelle et adéquate avec l'événement assuré. Les prestations d'assurance sont donc également versées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la même maladie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A cet égard, la jurisprudence considère que plus le temps écoulé entre l'accident et la manifestation de l'affection est long, plus les exigences quant à la preuve, au degré de la vraisemblance prépondérante, du rapport de causalité naturelle doivent être sévères, sous réserve des cas de lésions structurelles claires (TF 8C_576/2007 du 2 juin 2008, consid. 2 ; RAMA 1997 n° U 275 p. 191, consid. 1c ; TFA U 249/05 du 20 février 2006, consid. 1).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citées ; RAMA 1994 n° U 206 p. 327, consid. 2). La condition du lien de causalité naturelle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w:t>
      </w:r>
    </w:p>
    <w:p>
      <w:r>
        <w:t>- 12 -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8C_164/2009 du 18 mars 2010, consid. 4.2).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8C_164/2009 du 18 mars 2010, consid. 4.3 et les références citées).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(ATF 119 V 335 consid. 2b/bb ; TF 8C_42/2009 du 1er octobre 2009, consid. 2.2 et les références citées). d)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A cet égard, l'élément décisif pour apprécier la valeur probante d'une pièce médicale n'est en principe ni son origine, ni sa</w:t>
      </w:r>
    </w:p>
    <w:p>
      <w:r>
        <w:t>- 13 -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9C_603/2009 du 2 février 2010, consid. 3.1 et les références citées).</w:t>
      </w:r>
    </w:p>
    <w:p>
      <w:r>
        <w:rPr>
          <w:b/>
        </w:rPr>
        <w:t>E. 4</w:t>
      </w:r>
    </w:p>
    <w:p>
      <w:r>
        <w:t>a) En l’espèce, l'intimée soutient que l'événement du 22 mars 2001 a été pris en charge à tort dans la mesure où il s'agissait d'une fracture de fatigue. Elle prétend toutefois qu'à l'époque, l'exigence du risque de lésion accrue posée par la jurisprudence récente n'était pas encore en vigueur au moment de la décision de prise en charge. Or, contrairement à ce que défend la caisse, c'est à juste titre que l'assurance-accidents a pris en charge l'événement initial sur la base de l'art. 9 al. 2 OLAA. En effet, le potentiel accru de la dangerosité et de la soudaineté de l'atteinte était réalisé dans le cas particulier par la mauvaise réception du saut qu’avait effectué la recourante lors de la représentation de danse du mois de mars 2001. En outre, l’existence d’une fracture de fatigue n'était qu'une supposition, seul le diagnostic de fracture du deuxième métatarsien du pied droit ayant été posé. L'exigence d'un facteur dommageable extérieur était ainsi donnée. La recourante a par ailleurs ressenti une brusque et intense douleur dans le pied droit et a dû immédiatement interrompre sa prestation. Le fait que la première consultation en urgence n'ait pas révélé immédiatement la fracture n'est pas autrement surprenant, puisque seule une radiographie standard a été effectuée, qui ne permet pas nécessairement de mettre en évidence une telle lésion. Par surabondance, il sied de noter qu'un changement de jurisprudence ne justifie en principe pas une reconsidération (ATF 117 V 8 consid. 2c) et que la décision initiale de la caisse n'était pas erronée, de sorte que la prise en charge d'éventuelles rechutes est tout à fait admissible, comme il sera exposé ci-dessous.</w:t>
      </w:r>
    </w:p>
    <w:p>
      <w:r>
        <w:t>- 14 - b) S’agissant de l'annonce de rechute du 17 octobre 2007, celle-ci ne constitue pas un nouvel élément ouvrant l'examen du droit aux prestations, comme le soutient l’intimée, mais bien une suite de l'événement du 22 mars 2001. L’intimée estime que l'allégation de rechute mise en avant par la recourante, soit de l’existence d'un lien de causalité entre l'événement de mars 2001 et l'annonce du sinistre de juin 2007, n’est pas avérée dans le cas d'espèce. Elle soutient que l'annonce d’octobre 2007 concernait une fracture microscopique du métatarse du côté droit en relation avec l'événement du printemps 2001 et que l'affection annoncée le 28 mars 2001 était définitivement guérie depuis le 17 mai 2001, date correspondant à la survenance du statu quo sine. Elle rappelle en outre que la recourante a ensuite pu pratiquer la danse professionnelle sans interruption jusqu'en juin 2007, sans consultation ou traitement particulier. Aussi, l'annonce de sinistre du 17 octobre 2007 devrait selon elle être considérée comme un nouvel événement ouvrant l'examen du droit aux prestations de l’assurance-accidents et non comme une rechute de l'événement du 22 mars 2001, malgré la référence faite par la recourante à l'événement de 2001 dans sa déclaration de sinistre d'octobre 2007. Ce raisonnement est erroné. En effet, l’assertion de l'intimée selon laquelle le statu quo sine serait intervenu au mois de mai 2001 n'est pas déterminante dans le cas de rechutes ou de séquelles tardives, contrairement à la question du lien de causalité entre les nouvelles plaintes de la recourante et l'atteinte à la santé causée à l'époque par l'accident assuré. En effet, les rechutes et les séquelles tardives sont attribuables à une atteinte à la santé qui, en apparence seulement, mais non dans les faits, pouvait être considérée comme guérie (cf. supra, consid. 3c). Il convient donc d'examiner le lien de causalité entre les nouvelles plaintes émises par l’assurée et l'événement de mars 2001. c) Selon l’avis du Dr V.________, la fracture lente de 2001 aurait dû guérir, dans la mesure où les contraintes sur les pieds des danseurs</w:t>
      </w:r>
    </w:p>
    <w:p>
      <w:r>
        <w:t>- 15 - professionnels, jamais interrompues dans le cas particulier, n’auraient pas permis à la recourante de travailler normalement avec une fracture toujours présente. Il suppose donc que l'effort professionnel sur les pieds a à nouveau provoqué une fracture lente à un moment donné, ce qui correspond à un nouvel élément, soit une fracture de fatigue, dont la prise en charge n’incombe pas à l'assurance-accidents. Le Dr V.________ précise encore que des douleurs continues aux pieds sont courantes chez les danseurs professionnels et ne constituent pas une preuve de continuité avec une fracture préexistante. Toutefois, cette argumentation n'est pas convaincante et fait fi des nombreuses constatations médicales figurant au dossier. En effet, on ne peut pas prétendre, sur la base d'un CT-Scan, que la douleur est progressive de sorte qu'il s'agit d'une fracture de fatigue, alors que le CT-Scan révèle tout au plus une fracture du deuxième métatarsien du pied droit, non déplacé, sub-aiguë ou sub-chronique, mais ne rend pas compte d’une douleur. Le fait d'accepter ou non la notion d’accident n'est pas décisif pour constater l’existence d’un lien de causalité s'agissant d'une rechute et non d'un accident initial. Par ailleurs, il est inexact d’affirmer que la recourante aurait dansé « normalement » pendant toutes ces années, celle-ci n’ayant en réalité jamais été asymptomatique et s’étant vue prescrire des anti-douleurs par son père médecin depuis le mois de mai 2001. Enfin, le Dr C.________, qui a examiné l’intéressée à plusieurs reprises, se dit persuadé que l’événement brutal de mars 2001 est à l’origine de l’affection dont souffre aujourd’hui sa patiente. En 2001, le diagnostic de fracture à la base du deuxième métatarsien a été posé et, en 2007, celui de fracture du deuxième métatarsien du pied droit, non déplacé, sub-aiguë ou sub-chronique. Le Dr C.________ a exposé, dans son rapport du 30 juin 2008, que les séquelles de la fracture de mars 2001 se présentaient sous la forme d'une pseudarthrose et que ce type de pathologie pouvait très bien évoluer de manière irrégulière, être beaucoup moins symptomatique, tout en étant accompagnée d'une fibrose importante et se réveillant à chaque fois que des efforts plus importants étaient accomplis. Selon le Dr V.________, le fait qu'il n'y ait pas eu de consultation pendant cinq ans et que l'assurée ait</w:t>
      </w:r>
    </w:p>
    <w:p>
      <w:r>
        <w:t>- 16 - poursuivi la danse confirmerait que la fracture lente de 2001 aurait dû guérir. Il explique les douleurs qu'aurait ressenties la recourante pendant cette période par le fait que les danseurs professionnels ont presque toujours mal au pied pour diverses raisons et que ce symptôme n'est pas une preuve de continuité avec une fracture préexistante. Cette hypothèse paraît toutefois moins vraisemblable que celle émise par le Dr C.________. En effet, il est plus probable que l'unique facteur à l'origine des douleurs présentées par l'assurée soit précisément cette fracture préexistante, qui présente plusieurs micro-fragments osseux faisant penser à une pseudoarthrose. D’autre part, la version de la recourante selon laquelle elle devait continuer à danser, certes en essayant de se ménager et avec la prise régulière d'anti-inflammatoires prodigués par son père médecin, à défaut de quoi elle serait renvoyée, paraît tout à fait vraisemblable. Comme le relève le Dr V.________, les danseurs professionnels ayant presque toujours mal aux pieds, il est difficilement concevable que la recourante, habituée à la douleur en tant que sportive professionnelle, ne pourrait pas continuer sa passion avec l'aide d'une médication adaptée lors de périodes où la pathologie symptomatique serait moins forte. Au vu de ces éléments, il y a donc lieu de retenir que la fracture de mars 2001, associée à la pratique de la danse, a provoqué l'atteinte à la santé de 2007 et se présente comme la condition sine qua non de celle-ci. d) De surcroît, le Dr V.________ admet toutefois, dans son rapport du 3 novembre 2008, que rien ne permet d'affirmer ou d'infirmer que l'inflammation osseuse constatée à l'IRM de 2001 a évolué défavorablement sur une aussi longue période. Il reconnaît dès lors qu'une telle évolution est envisageable, mais moins probable, selon lui, qu'une nouvelle fracture de fatigue. Il qualifie également la lésion constatée en 2007 de chronique, ce qui confirme l'avis et les constatations du Dr C.________ en ce sens qu'il s'agit d'une évolution lente et continue et non de plusieurs événements accidentels indépendants. Il est par conséquent hautement vraisemblable qu'il s'agit de la même fracture en 2001 et 2007 toujours présente sous forme de pseudarthrose, non</w:t>
      </w:r>
    </w:p>
    <w:p>
      <w:r>
        <w:t>- 17 - consolidée en 2007. Au demeurant, la preuve que la lésion corporelle concernée est manifestement imputable à une maladie ou à des phénomènes dégénératifs n'est pas établie.</w:t>
      </w:r>
    </w:p>
    <w:p>
      <w:r>
        <w:rPr>
          <w:b/>
        </w:rPr>
        <w:t>E. 5</w:t>
      </w:r>
    </w:p>
    <w:p>
      <w:r>
        <w:t>Au vu de ce qui précède, le recours se révèle bien fondé et doit être admis, la décision attaquée étant réformée en ce sens qu’Helsana est tenue de prendre en charge la rechute de juin 2007 et ses suites.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l’intimée, qui succombe (art. 55 al. 2 LPA-VD).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