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ZA08.013008 vom 23. Juni 2009</w:t>
      </w:r>
    </w:p>
    <w:p>
      <w:r>
        <w:t>VD Tribunal cantonal, 2009-06-23, FR</w:t>
      </w:r>
    </w:p>
    <w:p>
      <w:r>
        <w:rPr>
          <w:b/>
        </w:rPr>
        <w:t xml:space="preserve">Quelle: </w:t>
      </w:r>
      <w:r>
        <w:t>https://mcp.opencaselaw.ch/entscheid/vd_gerichte_ZA08.013008</w:t>
      </w:r>
    </w:p>
    <w:p>
      <w:r>
        <w:t>FR: VD_GERICHTE ZA08.013008 du 23 juin 2009</w:t>
      </w:r>
    </w:p>
    <w:p>
      <w:r>
        <w:t>IT: VD_GERICHTE ZA08.013008 del 23 giugno 2009</w:t>
      </w:r>
    </w:p>
    <w:p>
      <w:pPr>
        <w:pStyle w:val="Heading2"/>
      </w:pPr>
      <w:r>
        <w:t>Erwägungen</w:t>
      </w:r>
    </w:p>
    <w:p>
      <w:r>
        <w:rPr>
          <w:b/>
        </w:rPr>
        <w:t>E. 1</w:t>
      </w:r>
    </w:p>
    <w:p>
      <w:r>
        <w:t>a) Interjeté dans le délai légal de trente jours dès la notification de la décision entreprise, le recours est recevable à la forme (art. 60 al. 1 LPGA, [loi fédérale du 6 octobre 2000 sur la partie générale du droit des assurances sociales; RS 830.1]). b) A teneur de la disposition transitoire de l'art. 117 al. 1 LPA-VD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w:t>
      </w:r>
    </w:p>
    <w:p>
      <w:r>
        <w:rPr>
          <w:b/>
        </w:rPr>
        <w:t>E. 2</w:t>
      </w:r>
    </w:p>
    <w:p>
      <w:r>
        <w:t>a) Dans le cadre d'un contentieux objectif (sur cette notion, cf. Moor, Droit administratif, volume II, 2ème édition, Berne 2002, pp. 530 ss),</w:t>
      </w:r>
    </w:p>
    <w:p>
      <w:r>
        <w:t>- 15 - l'objet du litige est doublement circonscrit, à savoir par la décision attaquée, d'une part, et par les griefs formulés par le recourant contre celle-ci, d'autre part. En effet, le juge ne peut, en principe, entrer en matière – et le recourant présenter de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b) En l'espèce, est litigieuse la question de savoir si l'intimée était fondée à mettre fin aux prestations de l'assureur accident (traitement médical et indemnités journalières) en considérant que les traitements médicaux et l'éventuelle incapacité de travail de la recourante au-delà de la date du 17 décembre 2007 n'étaient pas en lien avec l'accident subi par la recourante le 19 avril 2005 et relevaient de l'assurance-maladie.</w:t>
      </w:r>
    </w:p>
    <w:p>
      <w:r>
        <w:rPr>
          <w:b/>
        </w:rPr>
        <w:t>E. 3</w:t>
      </w:r>
    </w:p>
    <w:p>
      <w:r>
        <w:t>a) Est réputé accident toute atteinte dommageable, soudaine et involontaire, portée au corps humain par une cause extérieure extraordinaire qui compromet la santé physique, mentale ou psychique ou qui entraîne la mort (art. 4 LPGA). b) Selon l'art. 6 al. 1 LAA (loi fédérale du 20 mars 1981 sur l'assurance-accidents; RS 832.20),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w:t>
      </w:r>
    </w:p>
    <w:p>
      <w:r>
        <w:t>- 16 -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U_61/91 du 18 décembre 1991 consid. 4b [RAMA 1992 no U 142 p. 75];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ATF 119 V 335 consid. 2b/bb, pp. 340 ss; TF U_215/97 du 23 février 1999 consid. 3b [RAMA 1999 no U 341 p. 408 sv.]). Il convient en principe d'en rechercher l'étiologie et de vérifier, sur cette base, l'existence d'un rapport de causalité avec l'événement assuré. c) En matière de lésions du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w:t>
      </w:r>
    </w:p>
    <w:p>
      <w:r>
        <w:t>- 17 - précité consid. 1 pp. 337 ss; 117 V 359 consid. 4b pp. 360 ss).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consid. 9 pp. 121 ss).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w:t>
      </w:r>
    </w:p>
    <w:p>
      <w:r>
        <w:t>- 18 -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pp. 366 ss; voir également ATF 123 V 98 consid. 2a p. 99; TF U_249/01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10 p. 126).</w:t>
      </w:r>
    </w:p>
    <w:p>
      <w:r>
        <w:t>- 19 -</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se conformant à la règle du degré de vraisemblance prépondérante (ATF 126 V 353, consid. 5b; TF, 9C_418/2007 du 8 avril 2008, consid. 2.1).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motivées.Au demeurant, l'élément déterminant pour la valeur probante n'est ni l'origine du moyen de preuve ni sa désignation comme rapport ou comme expertise, mais bel et bien son contenu (ATF 125 V 351, consid. 3a, p. 352; 122 V 157, consid. 1c, p. 160 et les références).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 vis d'un assureur. De même, le simple fait qu'un certificat médical est</w:t>
      </w:r>
    </w:p>
    <w:p>
      <w:r>
        <w:t>- 20 -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p. 352). De même,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précité,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vis-à-vis d'un assureur (TF 9C_773/2007 du 23 juin 2008, consid. 5.2 ).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- 21 - de rechercher d'autres preuves (appréciation anticipée des preuves; Kölz/Häner, Verwaltungsverfahren und Verwaltungsrechtspflege des Bundes, p. 47, n° 63; Gygi, Bundesverwaltungsrechts- pflege, 2ème éd., p. 274; Kummer, Grundriss des Zivilprozessrechts, 4ème éd., p. 135; Scartazzini, Les rapports de causalité dans le droit suisse de la sécurité sociale, thèse Genève 1991, p. 63; cf. aussi ATF 122 III 219 spéc. pp. 223- 224; ATF 120 Ib 224 cons. 2b; ATF 119 II 114 cons. 4c; ATF 119 V 335 cons. 3c).</w:t>
      </w:r>
    </w:p>
    <w:p>
      <w:r>
        <w:rPr>
          <w:b/>
        </w:rPr>
        <w:t>E. 5</w:t>
      </w:r>
    </w:p>
    <w:p>
      <w:r>
        <w:t>a) La recourante fait valoir qu'il a été clairement établi par le corps médical, qu'avant l'accident du 19 avril 2005, elle jouissait d'une excellente santé, ne souffrant d'aucun trouble, que ce soit au niveau des genoux, des cervicales ou du psychisme. Ce n'est qu'à la suite de l'accident du 19 avril 2005 qu'elle a commencé à souffrir en permanence de gonalgies, de cervicalgies irradiant dans les bras ainsi que d'une fatigue importante. La persistance de ces troubles est, selon elle, en lien direct, naturel et adéquat avec l'accident. Elle en veut pour preuve les rapports médicaux des spécialistes qu'elle a consultés, notamment ceux des Drs F.________ et M.________ et reproche à l'intimée de s'être fondée sur la seule expertise interdisciplinaire de la Clinique T.________ pour mettre fin à ses prestations. Elle soutient que cette expertise est contradictoire, ne discute en rien les nombreux avis médicaux à sa disposition, se contentant d'en indiquer le contenu sans jamais les mettre en parallèle avec ses propres constatations, ce qui lui enlève toute valeur probante. La recourante requiert, le cas échéant, la mise en œuvre d'une nouvelle expertise. b) En l'espèce, dans leur rapport d'expertise interdisciplinaire du 27 novembre 2007, les Drs V.________, psychiatre, K.________, neurologue, S.________, chirurgien orthopédique et traumatologie de l’appareil locomoteur et L.________, psychologue et neuro-psychologue, ont exposé pourquoi, selon eux, les troubles à la santé dont la recourante souffre ne sont dus à l’accident du 19 avril 2005 que de façon possible. Ils ont ainsi relevé qu'aucun élément ne permettait d’expliquer la fatigabilité, la plainte de la recourante étant essentiellement subjective et n’étant</w:t>
      </w:r>
    </w:p>
    <w:p>
      <w:r>
        <w:t>- 22 - corroborée ni par l’examen clinique pratiqué, ni par le mode de vie de l’assurée. En ce qui concerne les cervicalgies, le statu quo ante a été atteint, au plus tard, le 19 avril 2006, les cervicalgies résiduelles n’étant elles aussi en relation de causalité naturelle avec l’accident que d’une façon possible. Enfin, pour ce qui est des genoux, ils indiquent qu'en l'absence de véritables syndromes « du tableau de bord » et sans examen préexistant à l’accident du 19 avril 2005, la transformation hyaline méniscale n’est elle aussi due que de façon possible à l’accident du 19 avril 2005. Les experts précisent qu'au moment de l'expertise, les plaintes subjectives de fatigue n'ont pas pu être objectivées par les examens neurologique et psychiatrique. Il s’agit donc d’une plainte essentiellement subjective, qui n’est corroborée ni par l’examen clinique ni par le mode de vie réelle de la recourante, qui continue à faire du sport, à exercer son activité professionnelle et à voyager (voyage en Australie pour voir des amis). Au niveau cervical, les plaintes subjectives n'ont pas non plus pu être objectivées. Dans ces conditions, on ne peut pas parler de vraisemblance prépondérante entre ces symptômes et l’accident, d’autant plus qu’aucun trouble psychiatrique n’a été retenu et qu’un syndrome douloureux chronique cervico-céphalique post-traumatique n’a pas été démontré. En ce qui concerne les cervicalgies post-traumatiques, si, dans un premier temps, elles sont apparues comme clairement secondaires au traumatisme, le statu quo ante aurait toutefois dû être atteint au plus tard 12 mois après l’accident. Cela étant, en l’absence d’antécédent ou de pathologie préexistante au niveau cervical, on ne peut pas parler de statu quo sine. Certes, en ce qui concerne les cervicalgies et la fatigue notamment, l'intimée a eu tort de nier, dès le départ, l'existence d'un lien de causalité naturelle entre l'accident et ces atteintes. En effet, le lien de causalité naturelle doit en principe être reconnu en présence d'un tableau clinique typique (TTC) présentant de multiples plaintes comme en l'espèce (maux de têtes diffus, vertiges, troubles de la concentration et de la mémoire, fatigabilité, modification du caractère, etc.). L'existence d'un tel</w:t>
      </w:r>
    </w:p>
    <w:p>
      <w:r>
        <w:t>- 23 - traumatisme et de ses suites a été attestée en l'espèce par des renseignements médicaux fiables. On se trouve donc bien en présence d'un traumatisme cranio-cervical par décélération et d'une chronicisation des douleurs. Cela étant, il faut laisser ouvert le point de savoir si la recourante présentait encore, le 19 avril 2006, des symptômes dus à un traumatisme cervical de type «coup du lapin», ou s'il s'agissait désormais d'atteintes à la santé sans rapport avec ce traumatisme. En effet, même si l'on tenait pour établie l'existence d'atteintes à la santé en relation de causalité naturelle avec le traumatisme cervical survenu le 19 avril 2005, il conviendrait de nier, dès le 19 avril 2006 au plus tard, l'existence d'un rapport de causalité adéquate entre ces atteintes et l'événement assuré. c) Il n'est pas contesté que, lors de l'accident, la recourante se tenait au volant de sa voiture, était attachée et que son appui-tête était réglé. L’accident s'est produit à faible vitesse. La partie avant gauche de l’automobile a subi d’importants dégâts, mais il a été possible d’extraire la recourante du véhicule sans avoir à la désincarcérer. Par ailleurs, l’airbag conducteur s’est déclenché. Aucune circonstance particulière n'est à relever dans ce contexte de sorte que l'accident est de gravité moyenne, à la limite d'un accident de faible gravité (pour comparaison, voir les arrêts : TF 8C_124/2008 du 17 octobre 2008 consid. 9, 8C_655/2008 du 9 octobre 2008 consid. 3.1, 8C_9/2008 du 17 septembre 2008 consid. 6.1.2, 8C_33/2008 du 20 août 2008 consid. 7.2). Les circonstances de l'accident ne sauraient par conséquent être qualifiées de dramatiques ou particulièrement impressionnantes. En outre, les lésions subies par la recourante ne sont pas particulièrement graves et il n'apparaît pas à la lecture du dossier qu'elle aurait été victime d'erreurs dans le traitement médical entraînant une aggravation notable des séquelles de l'accident. Le traitement médical n'a pas été particulièrement pénible et a consisté pour l'essentiel en une médication antalgique, en séances de physiothérapie, d'ostéopathie et en un soutien psychothérapeutique. En ce qui concerne la durée de l'incapacité de travail de la recourante consécutive à l'accident, elle est peu importante, puisque la reprise de travail a eu lieu le 25 avril 2005. Les cervicalgies persistantes constituent en outre une atteinte annexe, compte tenu des nombreuses activités effectuées par la</w:t>
      </w:r>
    </w:p>
    <w:p>
      <w:r>
        <w:t>- 24 - recourante. Il s'ensuit qu'on ne saurait admettre un rapport de causalité adéquate entre les symptômes dont souffre la recourante et l'accident du 19 avril 2005. En ce qui concerne les gonalgies, la description des éléments physiques de l’accident ne permet pas de rejeter de façon complète la notion constatée après l’accident de transformation hyaline des deux ménisques. Toutefois, en l’absence de véritable syndrome du tableau de bord, les troubles retenus sont dus à l’accident de façon seulement possible. Contrairement à ce que soutient la recourante, le rapport d'expertise effectuée par la Clinique T.________ ne contient pas de contradictions en ce concerne l'état antérieur de ses genoux. Les experts ont relevé les dires de l'assurée, selon lesquels les genoux étaient asymptomatiques avant l'accident, comme l'avaient fait auparavant les autres spécialistes consultés et ils ont exposé qu'il n'était pas possible de préciser l’état antérieur des genoux en l'absence d'examens préexistant à l'accident. A cet égard, les experts n'ont pas retenu, comme le prétend la recourante, que ses genoux n'auraient pas heurté le tableau de bord, mais que les atteintes de l'assurée ne constituaient pas des lésions type que l'on peut rencontrer en cas de syndrome du tableau de bord - qui sont généralement plus importantes -, de sorte que la transformation hyaline méniscale n’était due que de façon possible à l’événement du 19 avril 2005. On note également que l’assurée peut travailler à un taux d’activité librement choisi et que les douleurs dont elle se plaint lui permettent, quoique de façon limitée, de faire du sport (équitation, vélo, marche, ski). Au surplus, on relèvera que l'expertise de la Clinique T.________ est fondée sur le résultat d’examens sérieux et de pièces médicales et arguments convaincants. Par conséquent, la relation de causalité naturelle entre les plaintes de l’assurée relatives à ses genoux et l’accident du 19 avril 2005 n’est pas établie au degré de vraisemblance requis. Le lien de causalité étant nié, l'intimée était fondée à mettre fin à ses prestations, étant relevé que, pour le même motif, aucune indemnité pour atteinte à l’intégrité n’est due.</w:t>
      </w:r>
    </w:p>
    <w:p>
      <w:r>
        <w:t>- 25 -</w:t>
      </w:r>
    </w:p>
    <w:p>
      <w:r>
        <w:rPr>
          <w:b/>
        </w:rPr>
        <w:t>E. 6</w:t>
      </w:r>
    </w:p>
    <w:p>
      <w:r>
        <w:t>En conclusion, mal fondé, le recours doit être rejeté et la décision attaquée confirmée, sans qu'il y ait lieu de procéder aux mesures d'instruction complémentaire requises par la recourante. . La procédure étant gratuite (art. 61 let. a LPGA), il n'y a pas lieu de percevoir de frais judiciaires. La recourante n'obtenant pas gain de cause,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