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ZA07.011978 vom 27. April 2009</w:t>
      </w:r>
    </w:p>
    <w:p>
      <w:r>
        <w:t>VD Tribunal cantonal, 2009-04-27, FR</w:t>
      </w:r>
    </w:p>
    <w:p>
      <w:r>
        <w:rPr>
          <w:b/>
        </w:rPr>
        <w:t xml:space="preserve">Quelle: </w:t>
      </w:r>
      <w:r>
        <w:t>https://mcp.opencaselaw.ch/entscheid/vd_gerichte_ZA07.011978</w:t>
      </w:r>
    </w:p>
    <w:p>
      <w:r>
        <w:t>FR: VD_GERICHTE ZA07.011978 du 27 avril 2009</w:t>
      </w:r>
    </w:p>
    <w:p>
      <w:r>
        <w:t>IT: VD_GERICHTE ZA07.011978 del 27 aprile 2009</w:t>
      </w:r>
    </w:p>
    <w:p>
      <w:pPr>
        <w:pStyle w:val="Heading2"/>
      </w:pPr>
      <w:r>
        <w:t>Erwägungen</w:t>
      </w:r>
    </w:p>
    <w:p>
      <w:r>
        <w:rPr>
          <w:b/>
        </w:rPr>
        <w:t>E. 1</w:t>
      </w:r>
    </w:p>
    <w:p>
      <w:r>
        <w:t>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w:t>
      </w:r>
    </w:p>
    <w:p>
      <w:r>
        <w:t>- 11 - Tribunal cantonal, qui succède au Tribunal des assurances, est compétente pour statuer (art. 93 al. 1 let a LPA-VD).</w:t>
      </w:r>
    </w:p>
    <w:p>
      <w:r>
        <w:rPr>
          <w:b/>
        </w:rPr>
        <w:t>E. 2</w:t>
      </w:r>
    </w:p>
    <w:p>
      <w:r>
        <w:t>Interjeté dans le délai de trente jours suivant la notification de la décision sujette à recours et respectant, au jour de son dépôt, les formes prescrites par les art. 60 et 61 al. 1 let. b LPGA (loi fédérale sur la partie générale du droit des assurances sociales, RS 830.1) ainsi que les art. 7 al. 1 et 8 LTAs (loi vaudoise sur le Tribunal des assurances, en vigueur au moment du dépôt du recours, abrogée au 1er janvier 2009), le recours est recevable sur le plan formel.</w:t>
      </w:r>
    </w:p>
    <w:p>
      <w:r>
        <w:rPr>
          <w:b/>
        </w:rPr>
        <w:t>E. 3</w:t>
      </w:r>
    </w:p>
    <w:p>
      <w:r>
        <w:t>Le présent litige porte sur le fait de savoir si la CNA était fondée à mettre un terme, au 31 juillet 2006, au paiement de l'indemnité journalière et du traitement médical en relation avec les problèmes respiratoires de l'accusé (dyspnée et phénomène d'hyperventilation) subsistant à cette date. N'est en revanche pas litigieuse la question des prestations versées en relation avec l'hospitalisation du 10 août 2004, la CNA ayant en particulier renoncé à statuer sur une éventuelle révision ou reconsidération de ses décisions à ce propos. Il n'y a pas non plus lieu, bien que ce point soit brièvement évoqué par le recourant dans ses déterminations du 12 décembre 2008, d'examiner si d'autres prestations de la CNA, en relation avec l'accident de 1990, devraient être revues, cette question ne faisant pas l'objet de la décision attaquée. En effet, le juge des assurances sociales ne peut, en principe, entrer en matière – et le recourant présenter ses griefs – que sur les points tranchés par cette décision ; conformément au principe dit du grief ("Rügeprinzip"), le juge ne vérifie pas la validité de la décision attaquée dans son ensemble, mais se borne à examiner les aspects de cette décision que le recourant a critiqués, exception faite lorsque les points non critiqués ont des liens étroits avec la question litigieuse, ce qui n'est pas le cas ici (cf. ATF 125 V 413 consid. 2c p. 417).</w:t>
      </w:r>
    </w:p>
    <w:p>
      <w:r>
        <w:t>- 12 -</w:t>
      </w:r>
    </w:p>
    <w:p>
      <w:r>
        <w:rPr>
          <w:b/>
        </w:rPr>
        <w:t>E. 4</w:t>
      </w:r>
    </w:p>
    <w:p>
      <w:r>
        <w:t>En l'occurrence, le recourant reproche à la CNA d'avoir cessé le service de ses prestations alors même qu'il n'est selon lui pas établi que les troubles respiratoires dont il souffre aujourd'hui (dyspnées et hyperventilation) ne seraient pas dus, pour partie à tout le moins, à un facteur cardiovasculaire (embolies pulmonaires) résultant de l'accident survenu en 1990 et engageant par conséquent la responsabilité de la CNA. a) Aux termes de l’art. 6 al. 1 LAA (loi fédérale du 20 mars 1981 sur l’assurance-accidents, RS 832.20), si la loi n’en dispose pas autrement, les prestations d’assurance sont allouées en cas d’accident professionnel, d’accident non professionnel et de maladie professionnelle. Le droit aux prestations de l’assurance-accidents suppose d'abord l'existence d'un lien de causalité naturelle entre l'événement dommageable de caractère accidentel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402, consid. 4.3.1).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28 mars 2008, 8C_432/2007, consid. 3.2.1 et les références citées).</w:t>
      </w:r>
    </w:p>
    <w:p>
      <w:r>
        <w:t>- 13 -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2 février 2009, 8C_535/2008, consid. 2.3). Le seul fait que des symptômes douloureux ne se sont manifestés qu'après la survenance d'un accident ne suffit pas à établir un rapport de causalité naturelle avec cet accident (raisonnement "post hoc, ergo propter hoc" ; cf. ATF 119 V 335, consid. 2b/bb p. 341s. ; RAMA 1999, U 341, p. 408s. consid. 3b). Il convient en principe d'en rechercher l'étiologie et de vérifier, sur cette base, l'existence du rapport de causalité avec l'événement assuré (TF, 8 août 2008, 8C_551/2007, consid.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134 V 109, consid. 2.1 ; TF, 16 février 2009, 8C_268/2008, consid. 2.4). La responsabilité de l'assureur-accidents s'étend, en principe, à toutes les conséquences dommageables qui se trouvent dans un rapport</w:t>
      </w:r>
    </w:p>
    <w:p>
      <w:r>
        <w:t>- 14 - de causalité naturelle et adéquate avec l'événement assuré. Les prestations d'assurance sont donc également versées en cas de rechutes et de séquelles tardives (art. 11 OLAA [ordonnance fédérale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A cet égard, la jurisprudence considère que plus le temps écoulé entre l'accident et la manifestation de l'affection est long, plus les exigences quant à la preuve, au degré de la vraisemblance prépondérante, du rapport de causalité naturelle doivent être sévères (TF, 28 mars 2008, 8C_432/2007, consid. 3.2.2). b) De manière générale,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w:t>
      </w:r>
    </w:p>
    <w:p>
      <w:r>
        <w:t>- 15 - S'agissant de la valeur probante d'un avis médical émis par un médecin "interne" à la CNA, il est de jurisprudence que cette dernière n'intervient pas comme partie dans un cas concret tant qu'aucun procès n'est en cours, mais plutôt comme organe administratif chargé d'exécuter la loi ; c'est la raison pour laquelle il convient de reconnaître pleine valeur probante à l'appréciation émise pas un médecin de la CNA aussi longtemps qu'aucun indice concret ne permet de douter de son bien-fondé (ATF 104 V 209 ; TFA, 5 septembre 2000, U 71/00, consid. 2b). Pour ce qui est des avis émis par un médecin traitant de l'assuré, le juge doit tenir compte du fait que ce dernier est généralement enclin, en cas de doute, à prendre parti pour son patient en raison de la relation de confiance qui l'unit à ce dernier (ATF 125 V 351, consid. 3b/cc et les références ; TF, 6 février 2009, 8C_1051/2008, consid. 3.2). On ne saurait ainsi remettre en cause une expertise ordonnée par l'assureur ou l'administration, respectivement procéder à de nouvelles investigations, du seul fait qu'un ou plusieurs médecins traitant ont une opinion divergente ; il n'en va différemment que si ces médecins traitant font état d'éléments objectivement vérifiables ayant été ignorés dans le cadre de l'expertise et qui sont de nature à remettre en cause les conclusions de l'expert (TF, 27 janvier 2009, 9C_480/2008 ; 16 octobre 2008, 9C_142/2008, consid. 2.2 et les références).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consid. 2.1 ; 122 II 464, consid. 4a ; 122 III 219, consid. 3c ; 120 Ib 224, consid. 2b ; 119 V 335, consid. 3c et la référence).</w:t>
      </w:r>
    </w:p>
    <w:p>
      <w:r>
        <w:t>- 16 - c) En l'occurrence, la CNA a fondé sa décision essentiellement sur deux avis d'experts, savoir d'une part celui du Dr C.________, médecin indépendant qui avait été mis en œuvre par un autre assureur auparavant et qui a précisé ensuite son appréciation, dans le cadre de la procédure de décision LAA, de même que, d'autre part, celui du Dr B.________, membre de son propre service médical. Le recourant conteste le caractère complet de ces avis médicaux, alléguant que ceux-ci n'auraient pas été établis sur la base d'examens complets et qu'ils ne tiendraient dès lors pas compte de l'ensemble de la situation médicale. A l'appui de sa thèse, il évoque le courrier adressé le 31 décembre 2006 par le Dr C.________ à la CNA de même que l'avis médical formulé par le Dr F.________ dans la correspondance qu'il lui a adressée le 13 mars 2007. Ces documents démontreraient, selon lui, la nécessité de procéder à des examens complémentaires avant de pouvoir se prononcer valablement sur la poursuite du versement des prestations d'assurance-accidents. On ne saurait suivre le recourant dans son raisonnement. En effet, dans un premier rapport médical établi le 10 mars 2005 (confirmé le 8 novembre 2005), le Dr C.________ a examiné, à titre d'expert indépendant, la situation du recourant de manière tout à fait circonstanciée, sur la base des résultats des divers examens auxquels il avait été procédé de même que de l'ensemble des renseignements médicaux figurant alors au dossier, mentionnés en anamnèse. Pris dans son ensemble, ce rapport d'expertise, mis à part certaines réserves portant sur des examens complémentaires à mener, est complet et ne présente aucune contradiction intrinsèque ; ses conclusions sont sérieusement motivées, explicites et conformes aux faits relatés. Outre les réserves susmentionnées, ce rapport satisfait pleinement aux réquisits jurisprudentiels pour qu'on lui accorde valeur probante. Par la suite, l'expert a, sur la base des résultats des examens complémentaires qui avaient été réservés, précisé ou reformulé certaines des questions décisives. Il s'est prononcé sur la question litigieuse du lien de causalité</w:t>
      </w:r>
    </w:p>
    <w:p>
      <w:r>
        <w:t>- 17 - naturelle en concluant en définitive que les problèmes respiratoires rencontrés par le recourant n'étaient pas dus à un facteur cardiovasculaire (cf. avis médical du 11 juillet 2006). Le recourant entend tirer argument du courrier du 31 décembre 2006 dans lequel le Dr C.________ a écrit qu'il fallait tenir compte, dans l'appréciation de la situation, du diagnostic de syndrome d'apnées du sommeil, dont il précisait ne jamais avoir été informé auparavant, de même que de la présence d'une acidose métabolique à la gazométrie artérielle dont l'origine n'aurait pas été recherchée jusqu'alors. L'on relèvera toutefois que s'il évoque de possibles pistes complémentaires sur le plan médical, le Dr C.________ ne se détermine pas sur l'impact de tels examens sur l'appréciation du rapport de causalité naturelle, qui constitue la seule question litigieuse. Le Dr B.________ a pour sa part nié la nécessité, pour pouvoir se prononcer valablement sur la question du lien de causalité, de mener des examen complémentaires sur les points évoqués par son confrère, relevant notamment, dans son "appréciation médicale" du 2 février 2007, que le syndrome d'apnées du sommeil et l'acidose métabolique n'avaient aucun rapport de causalité avec les épisodes emboliques vécus par le recourant. Cet avis médical est non seulement corroboré, mais également fondé sur les observations circonstanciées faites par le Dr C.________ dans ses rapports et avis médicaux des 10 mars 2005, 8 novembre 2005 et 11 juillet 2006. En l'absence de motifs propres à mettre en doute le bien- fondé ou encore l'objectivité de cet avis médical, il convient de lui accorder également une pleine valeur probante. Quant aux rapports médicaux présentés par l'assuré lui-même dans le courant de la procédure de recours, ils ne remettent pas directement en cause les appréciations des Drs C.________ et B.________ puisqu'ils se bornent à discuter de la nécessité d'examens supplémentaires sans toutefois l'établir, ni démontrer en quoi ces examens pourraient être déterminants quant à la question litigieuse du lien de causalité. L'on relèvera du reste que le propre médecin traitant du</w:t>
      </w:r>
    </w:p>
    <w:p>
      <w:r>
        <w:t>- 18 - recourant, le Dr F.________, a renoncé expressément, conformément à la décision prise au cours du colloque du 16 avril 2008 auquel ont également participé les Drs W.________ et T.________, à mener de nouvelles investigations de type cathétérisme, alors même que cette méthode était au départ présentée comme appropriée ; le Dr F.________ n'a pas non plus rédigé de "rapport final" qui mettrait en doute l'analyse faite par le Dr B.________, rapport pourtant annoncé par le recourant. Enfin, pour ce qui est des examens complémentaires préconisés par le Dr F.________ dans son courrier du 13 mars 2007, force est de constater qu'ils ont pour l'essentiel déjà été menés entre 2004 et 2006 ; or, il n'existe aucun élément démontrant aujourd'hui une quelconque nécessité de les répéter. Compte tenu de ce qui précède, il se justifie de s'en tenir aux conclusions auxquelles sont parvenus les Drs C.________ (dans son avis du 11 juillet 2006) et B.________, lesquelles se fondent sur des données médicales suffisantes pour apprécier la question du lien de causalité naturelle, sont en soi parfaitement claires et démontrent de manière tout à fait convaincante, sous l'angle de la vraisemblance prépondérante, l'absence de lien de causalité naturelle entre, d'une part, l'accident survenu en 1990 et les complications qui en ont découlé (embolies pulmonaires) et, d'autre part, les problèmes respiratoires dont souffre aujourd'hui le recourant. On peut aussi retenir, au demeurant, que ces troubles s'expliquent plutôt par d'autres aspects de l'état de santé de ce dernier (syndrome obstructif lié à un tabagisme aujourd'hui interrompu de même que syndrome d'apnées du sommeil). Les éléments au dossier étant, comme on vient de le voir, tout à fait probants pour résoudre, sous l'angle de la vraisemblance prépondérante, la question litigieuse du lien de causalité, l'expertise médicale requise par le recourant se serait révélée superflue (cf. considérant 4 b in fine). d) En définitive, le recours apparaît entièrement mal fondé.</w:t>
      </w:r>
    </w:p>
    <w:p>
      <w:r>
        <w:t>- 19 -</w:t>
      </w:r>
    </w:p>
    <w:p>
      <w:r>
        <w:rPr>
          <w:b/>
        </w:rPr>
        <w:t>E. 5</w:t>
      </w:r>
    </w:p>
    <w:p>
      <w:r>
        <w:t>Il s'ensuit que le recours doit être rejeté et la décision sur opposition du 20 mars 2007 confirmée. Le présent arrêt peut être rendu sans frais conformément à l'art. 61 let. a LPGA, le recourant n'ayant ni agi de manière téméraire ni témoigné de légèreté. Aux termes de l'art. 61 let. g LPGA, le recourant qui obtient gain de cause a droit au remboursement de ses frais dans la mesure fixée par le tribunal. En prévoyant que seul le recourant qui obtient gain de cause a droit à des dépens, le législateur a clairement entendu exclure l'allocation de dépens à l'assureur social qui obtient gain de cause (Kieser, ATSG-Kommentar, 2e éd., Zurich-Bâle-Genève 2009, ch. 114 ad art. 61 LPGA, p. 791). Cette même solution prévalait d'ailleurs déjà avant l'entrée en vigueur de la LPGA (cf. ATF 126 I 143, consid. 4). Demeure réservé, selon la jurisprudence, le cas où le recourant aurait agi de manière téméraire ou aurait témoigné de légèreté (ATF 127 V 205, consid. 4, critiqué par Kieser, loc. cit.). Comme il a été dit plus haut, tel n'est pas le cas en l'espèce, de telle sorte qu'il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