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XZ23.024078 vom 6. Juni 2024</w:t>
      </w:r>
    </w:p>
    <w:p>
      <w:r>
        <w:t>VD Tribunal cantonal, 2024-06-06, FR</w:t>
      </w:r>
    </w:p>
    <w:p>
      <w:r>
        <w:rPr>
          <w:b/>
        </w:rPr>
        <w:t xml:space="preserve">Quelle: </w:t>
      </w:r>
      <w:r>
        <w:t>https://mcp.opencaselaw.ch/entscheid/vd_gerichte_XZ23.024078</w:t>
      </w:r>
    </w:p>
    <w:p>
      <w:r>
        <w:t>FR: VD_GERICHTE XZ23.024078 du 6 juin 2024</w:t>
      </w:r>
    </w:p>
    <w:p>
      <w:r>
        <w:t>IT: VD_GERICHTE XZ23.024078 del 6 giugno 2024</w:t>
      </w:r>
    </w:p>
    <w:p>
      <w:pPr>
        <w:pStyle w:val="Heading2"/>
      </w:pPr>
      <w:r>
        <w:t>Erwägungen</w:t>
      </w:r>
    </w:p>
    <w:p>
      <w:r>
        <w:rPr>
          <w:b/>
        </w:rPr>
        <w:t>E. 1.1</w:t>
      </w:r>
    </w:p>
    <w:p>
      <w:r>
        <w:t>Par jugement du 20 novembre 2023, motivé le 22 mars 2024, le Tribunal des baux a rejeté, dans la mesure de leur recevabilité, les conclusions prises par B.________ au pied de sa requête du 28 octobre 2022, telles que modifiées par ses écritures des 31 août et 2 octobre 2023, à l’encontre de S.________, à l’exception de la conclusion relative à la cuisinière, devenue sans objet (I), a en conséquence ordonné la libération en faveur de S.________ des loyers consignés par B.________ (II) et a rendu le jugement sans frais judiciaires ni dépens (III).</w:t>
      </w:r>
    </w:p>
    <w:p>
      <w:r>
        <w:rPr>
          <w:b/>
        </w:rPr>
        <w:t>E. 1.2</w:t>
      </w:r>
    </w:p>
    <w:p>
      <w:r>
        <w:t>Par acte du 22 avril 2024, S.________ (ci-après : l’appelante) a interjeté appel contre ce jugement. Par avis du 14 mai 2024, l’appelante a été invitée à examiner l’opportunité du maintien de son appel. L’appelante a déclaré retirer son appel par courrier du 16 mai 2023.</w:t>
      </w:r>
    </w:p>
    <w:p>
      <w:r>
        <w:rPr>
          <w:b/>
        </w:rPr>
        <w:t>E. 2</w:t>
      </w:r>
    </w:p>
    <w:p>
      <w:r>
        <w:t>Il convient de prendre acte du retrait de l’appel et de rayer la cause du rôle (art. 241 al. 3 CPC [Code de procédure civile du 19 décembre 2008 ; RS 272]), ce qui relève de la compétence du juge unique de la Cour de céans (art. 43 al. 1 let. a CDPJ [Code de droit privé judiciaire vaudois du 12 janvier 2010 ; BLV 211.02]).</w:t>
      </w:r>
    </w:p>
    <w:p>
      <w:r>
        <w:rPr>
          <w:b/>
        </w:rPr>
        <w:t>E. 3</w:t>
      </w:r>
    </w:p>
    <w:p>
      <w:r>
        <w:t>Le présent arrêt peut être rendu sans frais judiciaires de deuxième instance (art. 11 TFJC [tarif des frais judiciaires civils du 28 septembre 2010 ; BLV 270.11.5]).</w:t>
      </w:r>
    </w:p>
    <w:p>
      <w:r>
        <w:t>- 3 - Par ces motifs, le Juge unique de la Cour d’appel civile prononce : I. Il est pris acte du retrait de l'appel. II. La cause est rayée du rôle. III. L'arrêt, rendu sans frais, est exécutoire. Le juge unique : La greffière :</w:t>
      </w:r>
    </w:p>
    <w:p>
      <w:r>
        <w:t>- 4 - Du Le présent arrêt, dont la rédaction a été approuvée à huis clos, est notifié à : - S.________ ; - M. B.________ ; et communiqué, par l’envoi de photocopies, à : - Mme la Présidente du Tribunal des baux. Le Juge unique de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