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XZ20.044403 vom 25. August 2021</w:t>
      </w:r>
    </w:p>
    <w:p>
      <w:r>
        <w:t>VD Tribunal cantonal, 2021-08-25, FR</w:t>
      </w:r>
    </w:p>
    <w:p>
      <w:r>
        <w:rPr>
          <w:b/>
        </w:rPr>
        <w:t xml:space="preserve">Quelle: </w:t>
      </w:r>
      <w:r>
        <w:t>https://mcp.opencaselaw.ch/entscheid/vd_gerichte_XZ20.044403</w:t>
      </w:r>
    </w:p>
    <w:p>
      <w:r>
        <w:t>FR: VD_GERICHTE XZ20.044403 du 25 août 2021</w:t>
      </w:r>
    </w:p>
    <w:p>
      <w:r>
        <w:t>IT: VD_GERICHTE XZ20.044403 del 25 agosto 2021</w:t>
      </w:r>
    </w:p>
    <w:p>
      <w:pPr>
        <w:pStyle w:val="Heading2"/>
      </w:pPr>
      <w:r>
        <w:t>Erwägungen</w:t>
      </w:r>
    </w:p>
    <w:p>
      <w:r>
        <w:rPr>
          <w:b/>
        </w:rPr>
        <w:t>E. 17</w:t>
      </w:r>
    </w:p>
    <w:p>
      <w:r>
        <w:t>novembre 2020 par B.________ à la gérance que celui-ci n’entend pas bloquer l’accès à la terrasse du bar après 22 h 00 ; aux débats, il a confirmé qu’il ne fermait pas cette terrasse. L’état de fait a été complété dans ce sens. Par ailleurs, les précisions relatives aux dénonciations faites à la police et aux interventions de celle-ci, de même que le contenu du rapport d’intervention du 14 mai 2020 et du courrier du 10 novembre 2020, ont été insérées dans l’état de fait dans la mesure utile. 4. 4.1 L’appelante fait grief aux premiers juges d’avoir retenu qu’elle avait échoué à établir l’existence d’un défaut diminuant la valeur de l’appartement qu’elle loue à l’intimée. De l’avis de l’appelante, l’existence d’un tel défaut, matérialisé par des nuisances sonores émanant de l’établissement du [...], serait largement documentée et prouvée. Il serait ainsi établi que B.________ ne se conforme ni à l’autorisation délivrée le 6 août 2013 par la municipalité ni au règlement de police de la commune de [...] (en particulier à son art. 63, selon lequel il est interdit de troubler la</w:t>
      </w:r>
    </w:p>
    <w:p>
      <w:r>
        <w:t>- 16 - tranquillité et le repos des habitants de 22 h 00 à 07 h 00), vu son refus de condamner l’accès à la terrasse du bar après 22 h 00. Le rangement de cette terrasse dès l’heure précitée permettrait pourtant d’éliminer les nuisances liées aux conversations tardives et bruyantes non seulement des clients, mais aussi des noctambules de passage qui y demeureraient jusqu’au petit matin. Il serait de même établi que le susnommé aurait effectué, en violation de l’art. 64 du règlement précité, des nettoyages un dimanche et des travaux lors de jours fériés, soit des jours de repos public au sens de l’art. 36 dudit règlement, le tenancier s’étant vu signifier des avertissements par la police. L’appelante relève en outre que ses appels à la police, régulièrement effectués à une heure avancée de la nuit, n’avaient pas un caractère chicanier. La police aurait du reste constaté lors de ses interventions, et ce à plusieurs reprises, que des personnes étaient présentes sur la terrasse du bar après 22 h 00, parfois jusqu’à 04 h 00. Le fait que les autorités n’aient pas constaté de nuisances sonores excessives lors de leurs interventions ne serait pas déterminant en soi, l’appelante soulignant que les agents seraient souvent arrivés sur place longtemps après ses appels ; l’intervention de la police aurait au demeurant un effet dissuasif. Il serait en définitive notoire que des personnes présentes, après</w:t>
      </w:r>
    </w:p>
    <w:p>
      <w:r>
        <w:rPr>
          <w:b/>
        </w:rPr>
        <w:t>E. 22</w:t>
      </w:r>
    </w:p>
    <w:p>
      <w:r>
        <w:t>h 00, sur la terrasse d’un bar entretiennent des conversations susceptibles de troubler la quiétude nocturne à laquelle tout riverain a droit. Enfin, plusieurs locataires de l’immeuble se seraient plaints du bruit émanant du [...], singulièrement de la terrasse du bar. De l’avis de l’appelante, l’ensemble des éléments précités suffirait à prouver l’existence des nuisances dont elle se plaint, propres à perturber le sommeil des locataires de l’immeuble. Le défaut de l’appartement loué par l’appelante serait ainsi établi, justifiant une réduction de 20 % du loyer. 4.2 4.2.1 Selon les art. 259a al. 1 let. b et 259d CO, en cas d’apparition de défauts de la chose louée qui ne sont pas imputables au locataire et</w:t>
      </w:r>
    </w:p>
    <w:p>
      <w:r>
        <w:t>- 17 -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4A_411/2020 du 9 février 2021 consid. 3.1.1 ; TF 4C.288/2005 du 9 décembre 2005 consid. 2.1.1). Le défaut de moyenne importance restreint l’usage convenu de la chose louée sans l’exclure ni l’entraver considérablement (art. 258 al. 3 let. a, 259b let. b et 259d CO).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consid. 3.2 ; TF 4C.97/2003 du 28 octobre 2003 consid. 3.3 et 3.6).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(TF 4A_395/2017 du 11 octobre 2018 consid. 5.2 et les références citées). 4.2.2 S’agissant plus précisément du bruit, le locataire ne saurait s’attendre, sauf promesse spéciale, à un silence absolu. Il est plus ou</w:t>
      </w:r>
    </w:p>
    <w:p>
      <w:r>
        <w:t>- 18 - moins inévitable que des bruits provenant de l’extérieur puissent être perçus à l’intérieur d'un logement. Que l’on entende un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La jurisprudence a déjà eu l'occasion de souligner que la nuisance sonore devait dépasser les limites que le locataire devait supporter en fonction de l’usage normal de la chose louée ; elle a cité l’exemple de voisins particulièrement bruyants ou d’un immeuble dont l’isolation phonique est exceptionnellement mauvaise ; elle a également relevé que des nuisances sonores propres à perturber le sommeil dans un logement d’habitation étaient excessives. La notion de seuil de tolérance implique évidemment qu’un certain pouvoir d’appréciation est laissé au juge du fait. Pour dire quels sont les bruits avec lesquels le locataire devait normalement compter – et qui ne constituent donc pas un défaut par rapport à l’usage convenu –, il faut tenir compte du lieu de situation de l’immeuble, de la qualité de son aménagement, de son degré de vétusté, ainsi que des activités exercées dans l’immeuble et du comportement normalement prévisible des autres occupants (sur le tout : TF 4A_281/2009 du 31 juillet 2009 consid. 2.2 ; TF 4C.36812004 du 21 février 2005 consid. 4.1 et les références citées). 4.2.3 4.2.3.1 Conformément à la règle générale de l’art. 8 CC, il incombe au locataire de prouver l’existence du défaut subséquent, au sens de l’art. 259a CO, qu’il invoque (TF 4A_411/2020, déjà cité, consid. 3.1.2). L’art. 8 CC ne prescrit pas quelles sont les mesures probatoires qui doivent être ordonnées (ATF 127 III 519 consid. 2a), ni ne dicte au juge comment forger sa conviction (ATF 128 III 22 consid. 2d ; TF 4A_428/2016 du 15 février 2017 consid. 3.2.2.3). Ainsi, lorsque l’appréciation des preuves le convainc de la réalité ou de l’inexistence d’un fait, la question de la répartition du fardeau ne se pose plus (ATF 129 III 271 consid. 2b/aa in fine ; TF 5A_70/2018 du 23 octobre 2018 consid. 3.3.1.1). Seul le moyen</w:t>
      </w:r>
    </w:p>
    <w:p>
      <w:r>
        <w:t>- 19 - tiré d’une appréciation erronée – respectivement, devant le Tribunal fédéral, arbitraire – des preuves est alors recevable (ATF 127 III 519, loc. cit. ; TF 4A_341/2019 du 15 mai 2020 consid. 3.2). 4.2.3.2 Aux termes de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 ; ATF 133 I 33 consid. 2.1 ; TF 5A_489/2019 du 24 août 2020 consid. 9.1). Il n’y a pas de hiérarchie légale entre les moyens de preuves autorisés, énoncés à l’art. 168 CPC (TF 5A_113/2015 du 3 juillet 2015 consid. 3.2). La doctrine admet cependant que certaines preuves soient considérées comme plus fiables et plus probantes que d’autres ; ainsi, l’expertise judiciaire ou un titre ont-t-ils en principe plus de poids que la déposition des parties ou des témoins (Brönnimann, in Berner Kommentar, Schweizerische Zivilprozessordnung, Berne 2012, n. 17 ad art. 157 CPC ; Guyan, in Spühler et al. [édit.], Basler Kommentar, Schweizerische Zivilprozessordnung (ZPO), 3e éd., Bâle 2017, n. 6a ad art. 157 CPC). 4.3 4.3.1 Les premiers juges ont retenu que les échanges de courriers intervenus entre l’appelante et la gérance démontraient que celle-là s’était plainte de nuisances sonores émanant du [...] prétendument survenues en 2014, puis durant les fêtes de la fin de l’année 2016, et enfin depuis le mois de mars 2020. Ces plaintes, de même que les dénonciations faites par l’appelante à la police, ne suffisaient toutefois pas à établir la réalité des nuisances dénoncées. Les pièces produites par la Police cantonale ne permettaient pas non plus de retenir l’existence du défaut invoqué par l’appelante dès lors que, tout comme les doléances précitées, elles ne constituaient que le reflet du ressenti de l’intéressée. En définitive, l’appelante avait échoué à démontrer l’existence de nuisances sonores dépassant les limites du tolérable liées à l’exploitation du [...], de sorte que ses conclusions ne pouvaient qu’être rejetées.</w:t>
      </w:r>
    </w:p>
    <w:p>
      <w:r>
        <w:t>- 20 - 4.3.2 L’appelante, qui ne conteste pas que la charge de la preuve du défaut lui incombe, considère que les premiers juges ont erré dans leur appréciation des preuves au dossier. Les critiques développées par l’appelante à cet égard sont toutefois inconsistantes pour les motifs qui suivent. Il n’est premièrement pas établi que B.________ ne se soit pas conformé aux réquisits de l’autorisation municipale de prolongation d’ouverture ou qu’il ait violé le règlement communal ; le simple fait que les clients du bar soient autorisés à fumer sur la terrasse après 22 h 00 ne suffit pas à retenir que ceux-ci troublent, ce faisant, la tranquillité et le repos du voisinage. Il ne ressort de même aucunement du dossier que des personnes de passage s’installent effectivement et fréquemment sur ladite terrasse jusqu’au petit matin en discutant bruyamment. L’instruction a au contraire permis de d’établir que les personnes – lorsqu’il y en avait – qui se trouvaient sur la terrasse lors des interventions de la police ne causaient aucun trouble et discutaient « normalement », selon les termes des autorités. Par ailleurs, la présence de personnes sur la terrasse après la fermeture du bar n’a été constatée qu’à une seule reprise par la police, le 1er mars 2014 ; là encore, les intéressés – soit des clients de l’établissement, d’après les pièces produites par la police – conversaient de façon normale, sans causer de nuisances. Certes, le fait que des clients du bar se trouvent encore sur la terrasse à 04 h 00 n’est pas tolérable ; de même, deux avertissements ont été signifiés au tenancier du [...] par la police et il est établi que des travaux et des nettoyages ont été effectués dans l’établissement un dimanche ainsi qu’à l’occasion de deux jours fériés, ce qui n’est pas autorisé. Il s’agit toutefois d’événements isolés remontant à cinq ans pour le plus récent d’entre eux, qui ne sauraient constituer à eux seuls un défaut de la chose louée au sens rappelé ci-dessus. Le reste des appels effectués par l’appelante aux services de police – aux motifs divers et étalés sur huit ans – est demeuré sans suite.</w:t>
      </w:r>
    </w:p>
    <w:p>
      <w:r>
        <w:t>- 21 - S’il est vrai que l’absence de constat de bruit excessif par les autorités lors de leurs interventions ne constitue pas une preuve absolue de l’inexistence des nuisances sonores décrites par l’appelante, il n’en est pas moins exclu de retenir, comme le souhaite l’intéressée, que les discussions menées par les clients d’un bar sont notoirement propres à perturber le sommeil des riverains, ce d’autant plus qu’il n’est pas établi que d’autres habitants de la commune se soient plaints des mêmes nuisances que l’appelante ; seul le courrier adressé le 10 novembre 2020 par la gérance à B.________ se réfère des plaintes émanant de plusieurs locataires de l’immeuble ; on ne sait toutefois rien de l’identité des locataires en question, ni des motifs de leurs doléances. L’appelante, à qui il incombait d’établir l’existence du défaut allégué, aurait pu requérir l’audition des autres habitants de l’immeuble en qualité de témoins. Elle n’en a rien fait, alors que ceux-ci auraient pu fournir des informations s’agissant des nuisances dénoncées par l’appelante. Celle-ci aurait de même pu requérir qu’une expertise judiciaire soit diligentée afin qu’il soit procédé, sur une période plus ou moins longue, à la mesure du bruit perçu depuis son appartement dès 22 h 00. Là encore, elle y a renoncé. En définitive, outre les doléances présentées par l’appelante auprès de la gérance et de la police, on ne dispose d’aucun élément au dossier permettant de retenir l’existence d’un défaut de la chose louée. A défaut de tout élément de preuve venant asseoir la thèse de l’appelante, l’appréciation des preuves du tribunal ne peut qu’être confirmée. Le grief se révèle infondé, entraînant le rejet de l’appel. 5. Au vu de ce qui précède, l’appel, manifestement mal fondé, doit être rejeté en application de l’art. 312 al. 1 in fine CPC et le jugement confirmé. Les frais judiciaires de deuxième instance, arrêtés à 770 fr. (art. 62 al. 1 TFJC [tarif des frais judiciaires civils du 28 septembre 2010 ;</w:t>
      </w:r>
    </w:p>
    <w:p>
      <w:r>
        <w:t>- 22 - BLV 270.11.5]), sont mis à la charge de l’appelante, qui succombe (art. 106 al. 1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