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XZ17.021609 vom 25. August 2017</w:t>
      </w:r>
    </w:p>
    <w:p>
      <w:r>
        <w:t>VD Tribunal cantonal, 2017-08-25, FR</w:t>
      </w:r>
    </w:p>
    <w:p>
      <w:r>
        <w:rPr>
          <w:b/>
        </w:rPr>
        <w:t xml:space="preserve">Quelle: </w:t>
      </w:r>
      <w:r>
        <w:t>https://mcp.opencaselaw.ch/entscheid/vd_gerichte_XZ17.021609</w:t>
      </w:r>
    </w:p>
    <w:p>
      <w:r>
        <w:t>FR: VD_GERICHTE XZ17.021609 du 25 août 2017</w:t>
      </w:r>
    </w:p>
    <w:p>
      <w:r>
        <w:t>IT: VD_GERICHTE XZ17.021609 del 25 agosto 2017</w:t>
      </w:r>
    </w:p>
    <w:p>
      <w:pPr>
        <w:pStyle w:val="Heading2"/>
      </w:pPr>
      <w:r>
        <w:t>Erwägungen</w:t>
      </w:r>
    </w:p>
    <w:p>
      <w:r>
        <w:rPr>
          <w:b/>
        </w:rPr>
        <w:t>E. 1</w:t>
      </w:r>
    </w:p>
    <w:p>
      <w:r>
        <w:t>G.________, en qualité de bailleresse, et F.________, en qualité de locataire, étaient liées par des contrats de baux à loyer portant sur divers appartements et places de parc. F.________ a pour but social la sous-location d’appartements meublés et toute prestation de service y relative. Elle sous-louait ainsi les appartements en question à des particuliers.</w:t>
      </w:r>
    </w:p>
    <w:p>
      <w:r>
        <w:t>- 3 -</w:t>
      </w:r>
    </w:p>
    <w:p>
      <w:r>
        <w:rPr>
          <w:b/>
        </w:rPr>
        <w:t>E. 2</w:t>
      </w:r>
    </w:p>
    <w:p>
      <w:r>
        <w:t>Le 18 juillet 2014, les baux ont été résiliés par la bailleresse pour le 31 août 2014 pour défaut de paiement et selon la procédure prévue par l’art. 257d CO (Code des obligations du 30 mars 1911 ; RS 220).</w:t>
      </w:r>
    </w:p>
    <w:p>
      <w:r>
        <w:rPr>
          <w:b/>
        </w:rPr>
        <w:t>E. 3</w:t>
      </w:r>
    </w:p>
    <w:p>
      <w:r>
        <w:t>L’expulsion de la locataire a été prononcée par le Juge de paix le 24 mars 2016. La Cour d’appel civile a rejeté l’appel déposé par F.________ contre cette ordonnance.</w:t>
      </w:r>
    </w:p>
    <w:p>
      <w:r>
        <w:rPr>
          <w:b/>
        </w:rPr>
        <w:t>E. 4</w:t>
      </w:r>
    </w:p>
    <w:p>
      <w:r>
        <w:t>Le 12 juin 2017, G.________ a déposé auprès du Tribunal des baux une demande en justice contre F.________, en concluant en substance à ce que celle-ci soit condamnée à lui verser la somme de 263'185 fr., avec intérêts à 5% l’an dès le 26 juin 2015 à titre d’indemnité pour occupation illicite des appartements en question.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