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XZ16.050937 vom 7. März 2017</w:t>
      </w:r>
    </w:p>
    <w:p>
      <w:r>
        <w:t>VD Tribunal cantonal, 2017-03-07, FR</w:t>
      </w:r>
    </w:p>
    <w:p>
      <w:r>
        <w:rPr>
          <w:b/>
        </w:rPr>
        <w:t xml:space="preserve">Quelle: </w:t>
      </w:r>
      <w:r>
        <w:t>https://mcp.opencaselaw.ch/entscheid/vd_gerichte_XZ16.050937</w:t>
      </w:r>
    </w:p>
    <w:p>
      <w:r>
        <w:t>FR: VD_GERICHTE XZ16.050937 du 7 mars 2017</w:t>
      </w:r>
    </w:p>
    <w:p>
      <w:r>
        <w:t>IT: VD_GERICHTE XZ16.050937 del 7 marzo 2017</w:t>
      </w:r>
    </w:p>
    <w:p>
      <w:pPr>
        <w:pStyle w:val="Heading2"/>
      </w:pPr>
      <w:r>
        <w:t>Erwägungen</w:t>
      </w:r>
    </w:p>
    <w:p>
      <w:r>
        <w:rPr>
          <w:b/>
        </w:rPr>
        <w:t>E. 3.1</w:t>
      </w:r>
    </w:p>
    <w:p>
      <w:r>
        <w:t>L’appelante fait tout d’abord valoir une violation du droit à la preuve et de son droit d’être entendu, en lien avec la production requise des pièces nos 151 et 152, consistant en la production du contrat de bail à loyer pour locaux commerciaux du 19 août 2014 conclu entre feu B.________, d’une part, et [...] et [...], d’autre part, dans son intégralité et non caviardé, ainsi que tout document établissant un accord entre ces personnes au sujet des locaux commerciaux sis [...], notamment concernant le fonds de commerce de l’établissement public.</w:t>
      </w:r>
    </w:p>
    <w:p>
      <w:r>
        <w:rPr>
          <w:b/>
        </w:rPr>
        <w:t>E. 3.2.1</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ATF 114 II 289</w:t>
      </w:r>
    </w:p>
    <w:p>
      <w:r>
        <w:t>- 8 -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w:t>
      </w:r>
    </w:p>
    <w:p>
      <w:r>
        <w:rPr>
          <w:b/>
        </w:rPr>
        <w:t>E. 3.2.2</w:t>
      </w:r>
    </w:p>
    <w:p>
      <w:r>
        <w:t>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w:t>
      </w:r>
    </w:p>
    <w:p>
      <w:r>
        <w:rPr>
          <w:b/>
        </w:rPr>
        <w:t>E. 3.3.1</w:t>
      </w:r>
    </w:p>
    <w:p>
      <w:r>
        <w:t>Sur le siège et sans indication de motifs au procès-verbal, le président du Tribunal des baux a renoncé à ordonner la production des pièces requises. Or pour l’appelante, les preuves requises étaient à même d'étayer sa position s'agissant du caractère vicié de la transaction judiciaire du 8 mars 2007. Comme il n'y avait selon elle aucune raison de renoncer à la production des pièces requises, l'appelante en infère une violation de son droit à la preuve. Elle dénonce aussi une violation de son droit d'être entendue, dès lors que la décision du premier juge de renoncer à la production de ces éléments probatoires n'est pas motivée.</w:t>
      </w:r>
    </w:p>
    <w:p>
      <w:r>
        <w:rPr>
          <w:b/>
        </w:rPr>
        <w:t>E. 3.3.2</w:t>
      </w:r>
    </w:p>
    <w:p>
      <w:r>
        <w:t>Si l'on devait effectivement retenir que le jugement de première instance ne contient aucune motivation à cet égard, la violation du droit d'être entendu y relative pourrait être réparée en appel, le pouvoir d'examen des magistrats d'appel n'étant pas limité, ce qui ne justifierait dès lors pas une annulation et un renvoi au premier juge. Dans le cas d’espèce, en refusant d'ordonner la production des pièces litigieuses, le premier juge s'est en réalité livré à une appréciation anticipée des preuves, estimant que les pièces en question n'étaient pas pertinentes pour la solution du litige, qui concerne le bail conclu entre le</w:t>
      </w:r>
    </w:p>
    <w:p>
      <w:r>
        <w:t>- 10 - défunt B.________ et V.________Sàrl, sans qu'il ne soit d'aucune pertinence d'être renseigné sur les baux signés ultérieurement par feu B.________ et des tiers. Il s'agit là d'une question d'appréciation des preuves, qui exclut toute violation de l'art. 8 CC. Pour le surplus, il ressort de la demande de révision de V.________Sàrl que cette dernière était déjà en possession du contrat de bail conclu entre B.________ et les nouveaux locataires, qui lui avait été transmis par bordereau du 17 novembre 2016 dans le cadre de la requête anticipée d’exécution forcée introduite par les intimés. Le grief est inconsistant et doit être rejeté.</w:t>
      </w:r>
    </w:p>
    <w:p>
      <w:r>
        <w:rPr>
          <w:b/>
        </w:rPr>
        <w:t>E. 4</w:t>
      </w:r>
    </w:p>
    <w:p>
      <w:r>
        <w:t>ad art. 54 CPC). Le droit d'être entendu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t>- 9 - Le droit d'être entendu étant de nature formelle, sa violation conduit à l'annulation de la décision attaquée, indépendamment des chances de succès du recours sur le fond (ATF 137 I 195 consid. 2.2 ; ATF 135 I 279 consid. 2.6.1).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4.1</w:t>
      </w:r>
    </w:p>
    <w:p>
      <w:r>
        <w:t>L’appelante dénonce ensuite une violation de l’art. 257 CPC.</w:t>
      </w:r>
    </w:p>
    <w:p>
      <w:r>
        <w:rPr>
          <w:b/>
        </w:rPr>
        <w:t>E. 4.2</w:t>
      </w:r>
    </w:p>
    <w:p>
      <w:r>
        <w:t>Selon l'art. 257 al. 1 CPC, le tribunal admet l'application de la procédure sommaire lorsque les conditions suivantes sont remplies : l'état de fait n'est pas litigieux ou est susceptible d'être immédiatement prouvé (let. a) et la situation juridique est claire (let. b).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 il est susceptible d'être immédiatement prouvé lorsque les faits peuvent être établis sans retard</w:t>
      </w:r>
    </w:p>
    <w:p>
      <w:r>
        <w:t>- 11 -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(ATF 138 III 620 consid. 5.1.1 et les arrêts cités). La situation juridique est claire lorsque l'application de la norme au cas concret s'impose de façon évidente au regard du texte légal ou sur la base d'une doctrine et d'une jurisprudence éprouvées (ATF 138 III 123 consid. 2.1.2 ; ATF 138 III 620 consid. 5.1.2 ; ATF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 ATF 138 III 123 consid. 2.1.2 ; TF 4A_273/2012 du 30 octobre 2012 consid. 5.1.2, non publié in ATF 138 III 620).</w:t>
      </w:r>
    </w:p>
    <w:p>
      <w:r>
        <w:rPr>
          <w:b/>
        </w:rPr>
        <w:t>E. 4.3.1</w:t>
      </w:r>
    </w:p>
    <w:p>
      <w:r>
        <w:t>L'appelante soutient que c’est à tort que le premier juge a considéré que la requête de conciliation déposée le 10 novembre 2016, au sujet d'une prolongation des baux litigieux, se heurterait à l'autorité de la chose jugée dont est assortie la transaction judiciaire du 8 mars 2007, puisqu'il ne peut y avoir d'identité d'objet au sens de l'art. 59 al. 2 let. e CPC. L'appelante indique notamment à cet égard que : « la transaction judiciaire du 8 mars 2007 portait sur la prolongation des contrats de baux à loyer jusqu'au 1er avril 2017 et intervenait dans le cadre d'une annulation de la résiliation donnée par le bailleur. Elle transformait ainsi des contrats de durée indéterminée en contrat de durée déterminée. Ce constat s'impose d'autant plus que la transaction ne validait pas la résiliation des contrats de baux à loyer, mais prévoyait uniquement une prolongation. Les résiliations demeuraient annulées. La demande de</w:t>
      </w:r>
    </w:p>
    <w:p>
      <w:r>
        <w:t>- 12 - prolongation du 10 novembre 2016 se fonde sur l'art. 273 al. 2 let. b CO qui permet au locataire de requérir la prolongation du bail de durée déterminée au plus 60 jours avant l'expiration du contrat [...] ».</w:t>
      </w:r>
    </w:p>
    <w:p>
      <w:r>
        <w:rPr>
          <w:b/>
        </w:rPr>
        <w:t>E. 4.3.2</w:t>
      </w:r>
    </w:p>
    <w:p>
      <w:r>
        <w:t>L'argument est infondé. En effet, il ne faut pas perdre de vue que la transaction conclue le 8 mars 2007 est intervenue dans le cadre de la procédure de recours, interjeté par feu B.________ contre le jugement du</w:t>
      </w:r>
    </w:p>
    <w:p>
      <w:r>
        <w:rPr>
          <w:b/>
        </w:rPr>
        <w:t>E. 6</w:t>
      </w:r>
    </w:p>
    <w:p>
      <w:r>
        <w:t>L’appelante soutient également que le propriétaire aurait vendu le fonds de commerce des locaux, ce qui lui causerait un préjudice. En l’espèce, la vente du fonds de commerce ne relève pas du présent litige qui a trait au seul bail à loyer, lequel fait déjà l’objet de la transaction litigieuse.</w:t>
      </w:r>
    </w:p>
    <w:p>
      <w:r>
        <w:rPr>
          <w:b/>
        </w:rPr>
        <w:t>E. 7.1</w:t>
      </w:r>
    </w:p>
    <w:p>
      <w:r>
        <w:t>L'appelante dénonce enfin une violation des art. 106 et 107 CPC, au motif que les frais ont été entièrement mis à sa charge alors que la requête formulée par les hoirs de feu B.________ a été déclarée irrecevable.</w:t>
      </w:r>
    </w:p>
    <w:p>
      <w:r>
        <w:rPr>
          <w:b/>
        </w:rPr>
        <w:t>E. 7.2</w:t>
      </w:r>
    </w:p>
    <w:p>
      <w:r>
        <w:t>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Selon l’art. 107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w:t>
      </w:r>
    </w:p>
    <w:p>
      <w:r>
        <w:t>- 16 -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w:t>
      </w:r>
    </w:p>
    <w:p>
      <w:r>
        <w:rPr>
          <w:b/>
        </w:rPr>
        <w:t>E. 7.3</w:t>
      </w:r>
    </w:p>
    <w:p>
      <w:r>
        <w:t>Le premier juge a fait application de l'art. 106 CPC et a pris soin de préciser que le fait que la requête ait été déclarée irrecevable en tant qu'elle avait été introduite par certains requérants ne justifiait pas un mode de répartition différent, la question essentielle demeurant celle de l'expulsion. Cette appréciation peut être suivie, dès lors qu'elle ne heurte pas les principes dégagés en matière de répartition des frais. La répartition retenue pouvait même, cas échéant, être motivée sur la base de l'art. 107 CPC. On ne saurait dire, au regard des circonstances d'espèce, que la répartition est inéquitable. Compte tenu de ce qui précède, le premier juge n'a pas abusé de son pouvoir d'appréciation en décidant de mettre l'entier des frais de justice de première instance à la charge de la partie intimée dans le cadre de la requête d’expulsion. Le grief est infondé.</w:t>
      </w:r>
    </w:p>
    <w:p>
      <w:r>
        <w:rPr>
          <w:b/>
        </w:rPr>
        <w:t>E. 8</w:t>
      </w:r>
    </w:p>
    <w:p>
      <w:r>
        <w:t>Il s'ensuit que l'appel doit être rejeté selon le mode procédural de l'art. 312 al. 1 CPC et le jugement entrepris confirmé. La demande de révision doit également être rejetée et l’arrêt rendu par la Chambre des recours du Tribunal cantonal le 18 avril 2007 confirmé.</w:t>
      </w:r>
    </w:p>
    <w:p>
      <w:r>
        <w:t>- 17 - Les frais judiciaires de deuxième instance, arrêtés à 2’620 fr. (art. 62 al. 3 et 69 al. 1 TFJC [tarif des frais judiciaires en matière civile du 28 septembre 2010 ; RSV 270.11.5]), seront mis à la charge de l’appelante, qui succombe (art. 106 al. 1 et 3 CPC). Il ne sera pas alloué de dépens de deuxième instance, dès lors que les intimés n'ont pas été invités à se déterminer.</w:t>
      </w:r>
    </w:p>
    <w:p>
      <w:r>
        <w:rPr>
          <w:b/>
        </w:rPr>
        <w:t>E. 9</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notifié aux parties le 8 mars 2017 est incomplet en ce sens que malgré le rejet de l’appel et de la demande de révision, il ne confirme pas formellement le jugement entrepris ainsi que l’arrêt du 18 avril 2007 de la Chambre des recours du Tribunal cantonal. Il doit partant être complété par l’ajout du chiffre IIbis, soit que le jugement du 12 janvier 2017 du président du Tribunal des baux est confirmé et par le chiffre IIIbis, prévoyant que l’arrêt du 18 avril 2007 de la Chambre des recours du Tribunal cantonal est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