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XZ16.024526 vom 13. März 2018</w:t>
      </w:r>
    </w:p>
    <w:p>
      <w:r>
        <w:t>VD Tribunal cantonal, 2018-03-13, FR</w:t>
      </w:r>
    </w:p>
    <w:p>
      <w:r>
        <w:rPr>
          <w:b/>
        </w:rPr>
        <w:t xml:space="preserve">Quelle: </w:t>
      </w:r>
      <w:r>
        <w:t>https://mcp.opencaselaw.ch/entscheid/vd_gerichte_XZ16.024526</w:t>
      </w:r>
    </w:p>
    <w:p>
      <w:r>
        <w:t>FR: VD_GERICHTE XZ16.024526 du 13 mars 2018</w:t>
      </w:r>
    </w:p>
    <w:p>
      <w:r>
        <w:t>IT: VD_GERICHTE XZ16.024526 del 13 marzo 2018</w:t>
      </w:r>
    </w:p>
    <w:p>
      <w:pPr>
        <w:pStyle w:val="Heading2"/>
      </w:pPr>
      <w:r>
        <w:t>Volltext</w:t>
      </w:r>
    </w:p>
    <w:p>
      <w:r>
        <w:t>TRIBUNAL CANTONAL XZ16.024526-172073 162 CO UR D’APPEL CIVI L E _____________________________ Décision du 13 mars 2018 _____________________ Composition : M. ABRECHT, président M. Perrot et Mme Giroud Walther, juges Greffière : Mme Schwab Eggs ***** Art. 148 CPC Statuant sur la requête de restitution du délai d’appel présentée par A.________, [...], défenderesse, ensuite du jugement rendu le 17 janvier 2017 par le Tribunal des baux dans la cause divisant la requérante d’avec S.________, au [...], et D.________, à [...], demandeurs, la Cour d’appel civile du Tribunal cantonal considère : 1102</w:t>
      </w:r>
    </w:p>
    <w:p>
      <w:r>
        <w:t>- 2 - En fait : A. Par jugement du 17 janvier 2017, dont les considérants ont été adressés pour notification aux conseils des parties le 26 juillet 2017, le Tribunal des baux a dit qu’A.________ devait payer à S.________ et D.________ la somme de 6'750 fr. chacun avec intérêts à 7 % l’an dès le 1er avril 2014 (I et II), a statué sur les frais judiciaires et les dépens (III à V) et a rejeté toutes autres ou plus amples conclusions (VI). Il était mentionné au bas du jugement que les parties pouvaient faire appel auprès de la Cour d'appel civile du Tribunal cantonal dans les trente jours dès notification. Me Christophe Tornare, conseil d’A.________, a reçu le jugement motivé le 27 juillet 2017. B. Par courrier du 27 novembre 2017, A.________ a requis la restitution du délai d’appel. Selon les certificats médicaux produits à l’appui de la requête, la personne en charge du dossier, R.________, a été en arrêt de travail complet dès le 5 avril 2017 ; le 12 juillet 2017, elle a repris son activité à 10 %. En d roit : 1. 1.1 Selon l'art. 148 CPC (Code de procédure civile du 19 décembre 2008 ; RS 272),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s'applique également aux délais légaux et en particulier aux délais d'appel (JdT 2011 Ill 106 et les réf.).</w:t>
      </w:r>
    </w:p>
    <w:p>
      <w:r>
        <w:t>- 3 -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L'autorité d'appel est compétente pour restituer le délai d'appel (CACI 2 octobre 2015/522 ; Tappy, CPC commenté, 2011, n. 4 ad art. 149 CPC).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RSV 211.02] ; CACI 22 décembre 2017/615 consid. 2.1). 1.2 En l’espèce, la requête de restitution de délai d’appel a été déposée auprès de l’autorité d’appel compétente. La personne en charge du dossier au sein de la requérante ayant repris son activité professionnelle à 10 % le 12 juillet 2017, l’empêchement invoqué a pris fin dès ce moment, soit avant même que les motifs du jugement concerné soient notifiés. Le délai de dix jours visé à l’art. 148 al. 1 CPC est par conséquent échu. A supposer recevable, la requête devrait de toute manière être rejetée pour les motifs qui suivent. 2. 2.1 La requérante soutient que la personne qui gérait ce dossier, R.________, était en arrêt de travail depuis le 5 avril 2017 à la suite d’un grave accident de travail et que le dossier serait resté en souffrance sur son bureau, le secrétariat n’ayant pas conscience de son importance.</w:t>
      </w:r>
    </w:p>
    <w:p>
      <w:r>
        <w:t>- 4 - 2.2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 927/2015 du 22 décembre 2015 consid. 5.1). Une éventuelle restitution du délai de recours ou d’appel doit être appréciée au regard de l’argumentation présentée par le requérant (ATF 119 II 86 consid. 2b ; TF 5A 927/2015 du 22 décembre 2015 consid. 5.1). Pour trancher la question de la restitution du délai, le comportement des auxiliaires doit être imputé à la partie elle-même (ATF 114 Ib 67 consid. 2 et 3 ; TF 1P.603/2001 du 1er mars 2002 consid. 2.2). De même, une partie doit se laisser imputer la faute de son représentant (ATF 119 II 86 consid. 2 ; TF 5A_393/2013 du 17 octobre 2013 consid. 2.4). Il importe donc peu que le retard soit imputable au plaideur ou à son avocat (TF 4A_481/2016 du 6 janvier 2017 consid. 4.3 ; TF 4P.310/2004 du 30 mars 2005 consid. 4.1, RSPC 2005 p. 262).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consid. 2 ; CACI 21 février 2013/165). Une maladie subite d’une certaine gravité qui empêche la partie de se présenter ou de prendre à temps les dispositions nécessaires peut constituer un empêchement non fautif (TF 4A_468/2014 du 12 mars 2015 consid. 3.2, SJ 2015 I 418).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et empêchant la partie de</w:t>
      </w:r>
    </w:p>
    <w:p>
      <w:r>
        <w:t>- 5 - défendre elle-même ses intérêts ainsi que de recourir à temps aux services d’un tiers constitue un empêchement non fautif (ATF 112 V 255 consid. 2a). 2.3 En l’espèce, la motivation du jugement du 17 janvier 2017 du Tribunal des baux est parvenue au conseil de la requérante le 27 juillet 2017. D’une part, la requérante était toujours assistée d’un avocat à cette occasion et elle ne prétend pas que ce représentant aurait été empêché de la conseiller utilement. D’autre part, l’incapacité de la personne en charge du dossier remontant au début du mois d’avril 2017, on pouvait attendre de la requérante qu’elle prenne avant le mois de juillet 2017 les mesures utiles au suivi du dossier à l’interne. Au demeurant, comme on l’a vu, cette personne a recouvré une capacité de 10 % à partir du 12 juillet 2017, de sorte qu’elle ne présentait plus d’empêchement. Au vu de ce qui précède, le motif de restitution invoqué dans la requête ne remplit pas les conditions de la faute légère visée à l’art. 148 al. 1 CPC. La requête de restitution du délai d’appel doit dès lors être rejetée dans la mesure de sa recevabilité. La requête de restitution étant manifestement mal fondée, il n’y a pas lieu d’interpeller la partie adverse (cf. Tappy, op. cit., n. 8 ad art. 149 CPC). 3. Les frais judiciaires de deuxième instance, arrêtés à 735 fr. (art. 62 al. 1 et 66 TFJC [tarif du 28 septembre 2010 des frais judiciaires civils ; RSV 270.11.5]), seront mis à la charge de la requérante, qui succombe (art. 106 al. 1 CPC). Il n’y a pas lieu à l’allocation de dépens, les intimés n’ayant pas été invités à se déterminer sur la requête.</w:t>
      </w:r>
    </w:p>
    <w:p>
      <w:r>
        <w:t>- 6 - Par ces motifs, la Cour d’appel civile prononce : I. La requête de restitution du délai d’appel est rejetée dans la mesure où elle est recevable. II. Les frais judiciaires de deuxième instance, arrêtés à 735 fr. (sept cent trente-cinq francs), sont mis à la charge de la requérante A.________. III. La décision est exécutoire. Le président : La greffière : Du La présente décision, dont la rédaction a été approuvée à huis clos, est notifiée à : - A.________, - Me Tiphanie Chappuis (pour S.________ et D.________), et communiquée, par l'envoi de photocopies, à : - Mme la Présidente du Tribunal des baux. La Cour d’appel civile considère que la valeur litigieuse est de 13'500 francs.</w:t>
      </w:r>
    </w:p>
    <w:p>
      <w:r>
        <w:t>- 7 - La présente décision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