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XZ14.026216 vom 27. Oktober 2015</w:t>
      </w:r>
    </w:p>
    <w:p>
      <w:r>
        <w:t>VD Tribunal cantonal, 2015-10-27, FR</w:t>
      </w:r>
    </w:p>
    <w:p>
      <w:r>
        <w:rPr>
          <w:b/>
        </w:rPr>
        <w:t xml:space="preserve">Quelle: </w:t>
      </w:r>
      <w:r>
        <w:t>https://mcp.opencaselaw.ch/entscheid/vd_gerichte_XZ14.026216</w:t>
      </w:r>
    </w:p>
    <w:p>
      <w:r>
        <w:t>FR: VD_GERICHTE XZ14.026216 du 27 octobre 2015</w:t>
      </w:r>
    </w:p>
    <w:p>
      <w:r>
        <w:t>IT: VD_GERICHTE XZ14.026216 del 27 ottobre 2015</w:t>
      </w:r>
    </w:p>
    <w:p>
      <w:pPr>
        <w:pStyle w:val="Heading2"/>
      </w:pPr>
      <w:r>
        <w:t>Erwägungen</w:t>
      </w:r>
    </w:p>
    <w:p>
      <w:r>
        <w:rPr>
          <w:b/>
        </w:rPr>
        <w:t>E. 3.1</w:t>
      </w:r>
    </w:p>
    <w:p>
      <w:r>
        <w:t>L'appelant soutient en substance que quatre défauts ne seraient pas minimes et justifieraient des réductions de loyer.</w:t>
      </w:r>
    </w:p>
    <w:p>
      <w:r>
        <w:rPr>
          <w:b/>
        </w:rPr>
        <w:t>E. 3.2</w:t>
      </w:r>
    </w:p>
    <w:p>
      <w:r>
        <w:t>Faute de définition légale, la notion de défaut doit être rapprochée de l'état approprié à l'usage pour lequel la chose a été louée, au sens de l'art. 256 al. 1 CO (Code des obligations du 30 mars 1911 ; RS 220). Elle suppose la comparaison entre l'état réel de la chose et l'état convenu (ATF 135 III 345 consid. 3.2). Le défaut de la chose louée est une notion relative. Son existence dépendra des circonstances du cas particulier ; il convient de prendre en compte notamment la destination de l'objet loué, l'âge et le type de la construction, ainsi que le montant du loyer (TF 4A_281/2009 du 31 juillet 2009 consid. 3.2).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4C.288/2005 du 9 décembre 2005 consid. 2.1.1 ; Tercier/Favre/Bugnon, Les contrats spéciaux, Zurich 2009, n. 2061). Le défaut peut être esthétique, le locataire étant en droit d'escompter que l'apparence de la chose louée corresponde à des standards normaux (TF 4C.527/1996 du 29 mai 1997 consid. 3a et les réf. citées, publié in SJ 1997 p. 661).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Parmi les défauts qui surviennent pendant la</w:t>
      </w:r>
    </w:p>
    <w:p>
      <w:r>
        <w:t>- 34 -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4C.288/2005 du 9 décembre 2005 consid. 2.1.1 ; TF 4C.368/2004 du 21 février 2005 consid. 4.1). La doctrine est partagée en ce qui concerne les menus défauts. D'après certains auteurs, ils ne justifient aucune réduction dans la mesure où ils n'affectent pas l'usage des locaux (Lachat, Le droit du bail, Lausanne 2008, pp. 226 s. et les réf. citées ; Le droit suisse du bail à loyer, 2011 (Commentaire SVIT), n. 64 ad Remarques préliminaires aux art. 258-259i CO), alors que pour d'autres, seuls ceux qui relèvent du devoir d'entretien et de réparation du locataire au sens de l'art. 259 CO ne sont pas couverts par l'art. 259d CO (Higi, Zürcher Kommentar, Zurich 1994, n. 8 ad art. 259d et les réf. citées). Selon la jurisprudence fédérale,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CdB 2009, p. 83 ; TF 4C.97/2003 du 28 octobre 2003 consid. 3.3 et 3.6, CdB 2004, p. 33). La réduction de loyer que peut exiger le locataire en application de l'art. 259d CO doit être proportionnelle au défaut et se détermine par rapport à la valeur objective de l'objet sans défaut ;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w:t>
      </w:r>
    </w:p>
    <w:p>
      <w:r>
        <w:t>- 35 -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consid. 2.2 ; ATF 130 III 504 consid. 4.1). A titre d'exemple, le Tribunal fédéral a admis une réduction de 2 % pour un défaut esthétique, soit une moquette endommagée à l'entrée d'un immeuble qui n'avait pas été changée malgré les demandes répétées des locataires (TF 4C.97/2003 du 28 octobre 2003, CdB 2004, p. 33). Une réduction de loyer de 5 % a été admise par la jurisprudence vaudoise pour des cas de traces de moisissures sur un mur (CREC I 18 août 2011/222 consid. 3c/bb), d'un four inutilisable (CREC I 1er octobre 2009/501 consid. 3), de défaut d'accès motorisé à l'entrée d'une école privée (CREC I 22 août 2012/43 consid. 5c/bb), de bruit et d'odeur causés par les usagers d'un centre de formation qui fumaient durant les pauses au pied de l'immeuble (CREC I 28 mars 2012/29 consid. 5). Dans le canton de Genève, la Cour de justice a admis une diminution de loyer de 5 % dans le cas d'un appartement où la porte palière n'était pas étanche aux fuites d'air et où le papier peint devait être refait dans une pièce secondaire (salle de jeux) (ACJC/1007/2009 du 7 septembre 2009). La réduction de loyer est due dès que le bailleur a connaissance du défaut et jusqu'à ce qu'il y remédie (Commentaire SVIT, n. 11 ad art. 259d CO ; Bohnet/Montini, Droit du bail à loyer, Bâle 2010, n. 15 ad art. 259d CO ; Lachat, op. cit., p. 255).</w:t>
      </w:r>
    </w:p>
    <w:p>
      <w:r>
        <w:rPr>
          <w:b/>
        </w:rPr>
        <w:t>E. 3.3.1</w:t>
      </w:r>
    </w:p>
    <w:p>
      <w:r>
        <w:t>L'appelant réclame une baisse de loyer de 2 % s'agissant du défaut relatif à la rambarde de sécurité de l'escalier intérieur menant au sous-sol. Il expose que ce défaut existerait depuis deux ans et constituerait une restriction importante dans son usage, dès lors qu'une fixation ferme serait nécessaire pour prévenir les chutes. Les premiers</w:t>
      </w:r>
    </w:p>
    <w:p>
      <w:r>
        <w:t>- 36 - juges ont retenu que l'intimée avait reconnu que ce travail lui incombait et que celle-ci devait procéder à la remise en état de la rambarde. Toutefois, dans la mesure où seules les chevilles de la dernière partie de la rambarde étaient légèrement descellées, l'usage de la chose louée n'était pas entravé dans une mesure telle qu'une réduction de loyer se justifiait. On ne saurait suivre l'argumentation de l'appelant sur ce point : d'une part parce que l'inspection locale du 10 décembre 2014 a démontré que les chevilles de la rambarde ne sont que légèrement et non complètement descellées, d'autre part parce que cela affecte uniquement la partie inférieure de la main courante et non pas son intégralité. Comme retenu par les premiers juges, il y a lieu de constater que ce défaut n'affecte pas notablement l'usage de la chose louée. Quant à la durée du défaut, rien au dossier ne permet d'établir que celui-ci date de septembre 2013 et l'appelant n'indique aucun élément susceptible de confirmer ses déclarations. L'appréciation des premiers juges selon laquelle ce défaut ne justifie pas une réduction de loyer doit par conséquent être confirmée.</w:t>
      </w:r>
    </w:p>
    <w:p>
      <w:r>
        <w:rPr>
          <w:b/>
        </w:rPr>
        <w:t>E. 3.3.2</w:t>
      </w:r>
    </w:p>
    <w:p>
      <w:r>
        <w:t>L'appelant soutient que les défauts affectant la boîte aux lettres dureraient depuis 17 mois et constitueraient une restriction importante dans son utilisation, ce qui justifierait une baisse de loyer de 2 ou 3 %. Les premiers juges ont retenu que la bailleresse devait remettre en état la porte à colis de la boîte aux lettres qui était maillée et réparer sa serrure qui était hors d'usage. A l'instar du défaut affectant la rambarde de sécurité, ils ont retenu que la perte d'usage de la chose louée n'était pas suffisamment importante pour légitimer une réduction de loyer. En l'espèce, il ressort du procès-verbal de l'inspection locale que la porte à colis de la boîte aux lettres est tordue, qu'elle ne ferme pas et que sa serrure est cassée. Avec les premiers juges, il faut considérer qu'il s'agit d'une entrave mineure, dès lors que le défaut ne concerne que la partie « colis » de la boîte aux lettres et que la fonction « lettres » peut toujours être utilisée. En outre, l'appelant n'établit pas que ce défaut aurait duré 17 mois, étant précisé que le calcul de la durée du défaut ne</w:t>
      </w:r>
    </w:p>
    <w:p>
      <w:r>
        <w:t>- 37 - saurait aller au-delà de la date du jugement attaqué. Le grief de l'appelant doit par conséquent être rejeté et l'appréciation des premiers juges doit être confirmée.</w:t>
      </w:r>
    </w:p>
    <w:p>
      <w:r>
        <w:rPr>
          <w:b/>
        </w:rPr>
        <w:t>E. 3.3.3</w:t>
      </w:r>
    </w:p>
    <w:p>
      <w:r>
        <w:t>L'appelant fait valoir une baisse de loyer de 2 ou 3 % pour les défauts constatés au sous-sol dans le garage et de 3 % pour les défauts constatés dans la pièce annexe au garage. Il expose que les infiltrations d'eau perdurent depuis deux ans et que l'odeur d'humidité dans la pièce annexe dure depuis 17 mois. Il y aurait ainsi un défaut d'étanchéité qui implique une réduction de loyer. Les premiers juges ont retenu qu'il existait des infiltrations visibles sur le mur en béton du garage et qu'une odeur d'humidité était perceptible dans la pièce annexe. Ils ont ordonné à la bailleresse de mettre en œuvre tous les travaux propres à remédier à ces infiltrations d'eau, mais ont considéré que ces défauts n'entravaient pas l'usage des locaux de manière significative. Plus en détail, ils ont relevé que l'appelant n'avait pas été empêché d'utiliser le garage, ce d'autant qu'il avait expliqué que des infiltrations ne survenaient qu'en cas de fortes pluies et qu'il n'y avait jamais eu d'inondation. Quant au local annexe, les premiers juges ont observé que la majeure partie de celui-ci était enterrée et ne répondait pas aux conditions nécessaires pour être qualifié d'habitable. Ainsi, à supposer que cette pièce puisse servir de lieu de stockage, il n'était pas établi que le défaut constaté pouvait entraver cet usage. En l'espèce, l'inspection locale du 10 décembre 2014 a révélé que le mur en béton du garage comportait quelques taches pouvant être interprétées comme des indices de la présence d'eau, mais qui étaient sèches en l'état. L'appelant n'a jamais été empêché d'utiliser le garage, puisqu'il a lui-même admis que des infiltrations d'eau n'apparaissaient qu'en cas de fortes pluies et que le garage n'avait jamais été inondé. Quant à la pièce annexe, les premiers juges expliquent de façon convaincante que même si elle devait servir de lieu de stockage, l'odeur d'humidité perçue n'entraverait pas un tel usage. Il s'agit donc là de défauts mineurs qui n'entravent que peu, voire pas du tout l'usage de la chose louée. Par ailleurs, on ne dispose d'aucun élément prouvant que ces</w:t>
      </w:r>
    </w:p>
    <w:p>
      <w:r>
        <w:t>- 38 - défauts durent depuis deux ans pour le garage et 17 mois pour la pièce annexe, comme l'appelant le soutient, et celui-ci n'expose pas en quoi l'usage de ces pièces serait entravé pour prétendre à une réduction de loyer. Son moyen est par conséquent infondé.</w:t>
      </w:r>
    </w:p>
    <w:p>
      <w:r>
        <w:rPr>
          <w:b/>
        </w:rPr>
        <w:t>E. 4</w:t>
      </w:r>
    </w:p>
    <w:p>
      <w:r>
        <w:t>L'appelant demande également que son loyer mensuel net soit réduit de 10 % à compter du 1er octobre 2014, subsidiairement à compter du 27 novembre 2014, jusqu'à complète élimination des défauts constatés au premier étage. Il cite le contenu des courriers à/de la gérance du jugement entrepris en soutenant que ses requêtes auprès de la gérance n'étaient pas chicanières, que les correspondances démontrent qu'il ne s'opposait pas aux travaux, qu'il a agi de bonne foi en sollicitant un planning détaillé afin de pouvoir minimiser les désagréments occasionnés et qu'il a proposé d'autres dates pour les travaux. Comme exposé par les premiers juges, il apparaît clairement que l'appelant a remis en cause l'ordre de travail adressé à I.________ (courriel du 29 août 2014), alors que l'entrepreneur avait proposé au locataire les dates d'intervention du 16 au 19 septembre 2014 (courriel du 27 août 2014), et que l'appelant a insisté de manière injustifiée pour obtenir un planning détaillé des travaux, alors que la gérance lui avait garanti que les travaux seraient réalisés ponctuellement par pièce afin de ne pas entraver l'occupation des locaux (courrier du 4 septembre 2014). C'est donc bien par son attitude oppositionnelle et ses nombreuses chicaneries que l'appelant a, quoi qu'il en dise, retardé la mise en œuvre des travaux prévus. Il admet d'ailleurs lui-même dans son mémoire (point 23 et conclusion) qu'il a pris toutes les mesures nécessaires pour permettre aux travaux d'être effectués à partir du 27 novembre 2014 seulement. Dans ces circonstances, c'est à juste titre que la réduction de loyer de 10 % a été accordée du 1er juillet 2013 au 30 septembre 2014.</w:t>
      </w:r>
    </w:p>
    <w:p>
      <w:r>
        <w:rPr>
          <w:b/>
        </w:rPr>
        <w:t>E. 5</w:t>
      </w:r>
    </w:p>
    <w:p>
      <w:r>
        <w:t>Il s'ensuit que l'appel doit être rejeté selon le mode procédural de l'art. 312 al. 1 CPC et le jugement entrepris confirmé.</w:t>
      </w:r>
    </w:p>
    <w:p>
      <w:r>
        <w:t>- 39 - Les frais judicaires de deuxième instance qui doivent être arrêtés à 650 fr. (art. 62 al. 1 TFJC [tarif des frais judiciaires en matière civile du 28 septembre 2010 ; RSV 270.11.5]), seront mis à la charge de l'appelant, qui succombe (art. 106 al. 1 CPC). Il ne sera pas alloué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