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XZ13.009279 vom 22. April 2015</w:t>
      </w:r>
    </w:p>
    <w:p>
      <w:r>
        <w:t>VD Tribunal cantonal, 2015-04-22, FR</w:t>
      </w:r>
    </w:p>
    <w:p>
      <w:r>
        <w:rPr>
          <w:b/>
        </w:rPr>
        <w:t xml:space="preserve">Quelle: </w:t>
      </w:r>
      <w:r>
        <w:t>https://mcp.opencaselaw.ch/entscheid/vd_gerichte_XZ13.009279</w:t>
      </w:r>
    </w:p>
    <w:p>
      <w:r>
        <w:t>FR: VD_GERICHTE XZ13.009279 du 22 avril 2015</w:t>
      </w:r>
    </w:p>
    <w:p>
      <w:r>
        <w:t>IT: VD_GERICHTE XZ13.009279 del 22 aprile 2015</w:t>
      </w:r>
    </w:p>
    <w:p>
      <w:pPr>
        <w:pStyle w:val="Heading2"/>
      </w:pPr>
      <w:r>
        <w:t>Erwägungen</w:t>
      </w:r>
    </w:p>
    <w:p>
      <w:r>
        <w:rPr>
          <w:b/>
        </w:rPr>
        <w:t>E. 3</w:t>
      </w:r>
    </w:p>
    <w:p>
      <w:r>
        <w:t>a) L'appelant soutient que, contrairement à ce qu'ont retenu les premiers juges, il a donné à l'intimée un avis des défauts en temps utile. b) 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(Le droit suisse du bail à loyer, Commentaire SVIT, 2011, n. 35b ad art. 267-267a CO; Lachat, Le bail à loyer, Lausanne 2008, n. 4.3 p. 806; Higi, Zürcher Kommentar, 4e éd. 1995, nn. 26-30 ad art. 267a CO). Le bailleur doit donner l’avis des défauts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Ubergabe der Mietsache bel Vertragsbeginn und - ende, in MP 1992 pp. 57 ss); deux ou trois jours,</w:t>
      </w:r>
    </w:p>
    <w:p>
      <w:r>
        <w:t>- 13 - mais pas plus d'une semaine, soit sept jours (CdB 1997 p. 26; Zehnder, Die Mängelrüge im Kauf-, Werkvertrags- und Mietrecht, in RSJ 2000 pp. 545 ss et SVIT-Kommentars, Das schweizerirsche Mietrecht 3e éd., 2008, n. 35 ad art. 267-267a CO – ces auteurs sont cités par Lachat, op. cit., à la note infrapaginales 20, p. 805). Lorsque l'état des lieux est établi contradictoirement et qu'il est signé sur place par le locataire, l’avis des défauts est donné valablement, pour autant que le constat contradictoire précise les défauts pour lesquels le locataire est tenu pour responsable, un exemplaire du document lui étant remis (Aubert, in Bohnet/Montini, Commentaire pratique, Droit du bail à loyer, Bâle 2010, nn. 15 et 17 ad art. 267a CO et la jurisprudence citée). En cas de litige, le bailleur doit démontrer qu’il a donné à temps l’avis des défauts et que celui-ci était suffisamment précis (Lachat, op. cit., n. 4.5 p. 807). Le Tribunal fédéral a considéré qu’un procès-verbal d’état des lieux de sortie, même signé par le locataire, ne valait pas avis des défauts s’il se bornait à énumérer des "dégâts par nature imputables" au locataire, dès lors qu’il s’agissait de reproches trop généraux pour satisfaire aux exigences d’un avis de défauts (TF 4A_545/2011 du 11 janvier 2012 c. 3.4). c) Les premiers juges ont notamment considéré, s'agissant des prétentions de l'appelant découlant des divers frais qu'il aurait encourus après la restitution des locaux, que, faute d'avis des défauts valable, la locataire devait être déchargé de toute responsabilité conformément à l'art. 267a al. 2 CO. Le contenu de la convention de sortie n'avait pas été allégué et le procès-verbal se contentait de décrire succinctement l'état des installations sans préciser s'il résultait d'une usure normale ou anormale. Au surplus, le bailleur n'avait pas démontré la réalité des défauts allégués. d) Le procès-verbal de l'état des lieux établi par le bailleur le 31 octobre 2012 mentionne différents défauts, tels que des peintures "très défraîchies", des boiseries "pas EO" et des papiers "EO traces peintures très usagée", dont on peut se demander s’ils correspondent à des manquements de la locataire ou à une usure normale. Si ce document mentionne bien des défauts qui pourraient être imputables à la locataire,</w:t>
      </w:r>
    </w:p>
    <w:p>
      <w:r>
        <w:t>- 14 - soit "1 néon cassé", "EO manque un support", "pas de clés", "manque le lavabo de la table à langer" et "partie ouest pas balayée", il n'est pas signé. De surcroît, il n’en ressort nullement que le bailleur tient la locataire pour responsable de défauts particuliers. Dans la mesure où la locataire a refusé de signer ce document, il incombait au bailleur de lui signifier ce dont il la tenait pour responsable, ce d’autant qu’il était assisté d’un avocat et que les parties avaient été en conflit précédemment. Il ne pouvait s'abstenir de le faire et n’émettre des prétentions que plusieurs mois plus tard. Ainsi, c'est à juste titre que les premiers juges ont rejeté les prétentions du bailleur au motif qu'il n'avait pas satisfait aux exigences de l’art. 267a al. 1 CO, l’al. 2 de cette disposition prévoyant notamment que, si le bailleur néglige d'aviser le locataire, celui-ci est déchargé de toute responsabilité. Au surplus, l'appelant ne soutient pas qu'il se serait trouvé en présence de défauts qui ne pouvaient pas être découverts à l'aide des vérifications usuelles au sens de l'art. 267a al. 2 CO. Cela suffit à sceller le sort de l'appel, sans qu'il soit nécessaire d'examiner les griefs de l'appelant relatifs à l'existence des défauts et au dommage pour l'essentiel niés par les premiers juges.</w:t>
      </w:r>
    </w:p>
    <w:p>
      <w:r>
        <w:rPr>
          <w:b/>
        </w:rPr>
        <w:t>E. 4</w:t>
      </w:r>
    </w:p>
    <w:p>
      <w:r>
        <w:t>a) Il résulte de ce qui précède que l’appel, manifestement infondé, doit être rejeté selon le mode procédural de l’art. 312 al. 1 CPC et le jugement entrepris confirmé. b) L’appelant, qui succombe, supportera les frais judiciaires de deuxième instance (art. 106 al. 1 CPC), arrêtés à 1'450 fr. (art. 4 al. 4 et 62 al. 1 TFJC [tarif des frais judiciaires en matière civile du 28 septembre 2010, RSV 270.11.5]). c) L’intimée n’ayant pas été invitée à se déterminer sur l’appel (art. 312 al. 1 CPC), il n’y a pas lieu de lui allouer de dépens de deuxième instance.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