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XZ12.029369 vom 7. November 2013</w:t>
      </w:r>
    </w:p>
    <w:p>
      <w:r>
        <w:t>VD Tribunal cantonal, 2013-11-07, FR</w:t>
      </w:r>
    </w:p>
    <w:p>
      <w:r>
        <w:rPr>
          <w:b/>
        </w:rPr>
        <w:t xml:space="preserve">Quelle: </w:t>
      </w:r>
      <w:r>
        <w:t>https://mcp.opencaselaw.ch/entscheid/vd_gerichte_XZ12.029369</w:t>
      </w:r>
    </w:p>
    <w:p>
      <w:r>
        <w:t>FR: VD_GERICHTE XZ12.029369 du 7 novembre 2013</w:t>
      </w:r>
    </w:p>
    <w:p>
      <w:r>
        <w:t>IT: VD_GERICHTE XZ12.029369 del 7 novembre 2013</w:t>
      </w:r>
    </w:p>
    <w:p>
      <w:pPr>
        <w:pStyle w:val="Heading2"/>
      </w:pPr>
      <w:r>
        <w:t>Erwägungen</w:t>
      </w:r>
    </w:p>
    <w:p>
      <w:r>
        <w:rPr>
          <w:b/>
        </w:rPr>
        <w:t>E. 2</w:t>
      </w:r>
    </w:p>
    <w:p>
      <w:r>
        <w:t>Lever définitivement l'opposition formée par Mme L.________ à l'encontre de la poursuite no [...] de l'Office des poursuites du district de St-Maurice à concurrence de CHF 2'090.- ave intérêts à 5% dès le 1er juillet 2011.</w:t>
      </w:r>
    </w:p>
    <w:p>
      <w:r>
        <w:rPr>
          <w:b/>
        </w:rPr>
        <w:t>E. 3</w:t>
      </w:r>
    </w:p>
    <w:p>
      <w:r>
        <w:t>Condamner Mme L.________ au paiement du loyer d'août 2011 par CHF 2'090.- avec intérêts à 5% dès le 1er août 2011.</w:t>
      </w:r>
    </w:p>
    <w:p>
      <w:r>
        <w:rPr>
          <w:b/>
        </w:rPr>
        <w:t>E. 4</w:t>
      </w:r>
    </w:p>
    <w:p>
      <w:r>
        <w:t>Lever définitivement l'opposition formée par Mme L.________ à l'encontre de la poursuite no [...] de l'Office des poursuites du district de St-Maurice à concurrence de CHF 2'090.- ave intérêts à 5% dès le 1er août 2011.</w:t>
      </w:r>
    </w:p>
    <w:p>
      <w:r>
        <w:rPr>
          <w:b/>
        </w:rPr>
        <w:t>E. 5</w:t>
      </w:r>
    </w:p>
    <w:p>
      <w:r>
        <w:t>Condamner Mme L.________ au paiement du loyer de septembre 2011 par CHF 2'090.- avec intérêts à 5% dès le 1er septembre 2011.</w:t>
      </w:r>
    </w:p>
    <w:p>
      <w:r>
        <w:t>- 6 -</w:t>
      </w:r>
    </w:p>
    <w:p>
      <w:r>
        <w:rPr>
          <w:b/>
        </w:rPr>
        <w:t>E. 6</w:t>
      </w:r>
    </w:p>
    <w:p>
      <w:r>
        <w:t>Lever définitivement l'opposition formée par Mme L.________ à l'encontre de la poursuite no [...] de l'Office des poursuites du district de St-Maurice à concurrence de CHF 2'090.- ave intérêts à 5% dès le 1er septembre 2011.</w:t>
      </w:r>
    </w:p>
    <w:p>
      <w:r>
        <w:rPr>
          <w:b/>
        </w:rPr>
        <w:t>E. 7</w:t>
      </w:r>
    </w:p>
    <w:p>
      <w:r>
        <w:t>Condamner Mme L.________ aux frais de procédure et de jugement, une équitable indemnité étant accordée à Mme A.B.________ à titre de dépens." Par réponse datée du 14 septembre 2012, la défenderesse a conclu, sous suite de frais, au rejet de la demande. Les parties ont été entendues lors d'une audience tenue le 18 février 2013. Deux témoins ont été entendus à cette occasion. Leurs déclarations ont été partiellement reprises en ce qu'elles avaient d'utile dans l'état de fait ci-dessus. En d roit : 1. a) Selon l'art. 319 al. 1 let. a CPC (Code de procédure civile suisse du 19 décembre 2008 ; RS 272), le recours est recevable contre les décisions finales qui ne peuvent faire l'objet d'un appel. Aux termes de l'art. 308 al. 2 CPC, dans les causes patrimoniales, l'appel est recevable si la valeur litigieuse au dernier état des conclusions est de 10'000 fr. au moins. En l’espèce, la valeur litigieuse étant inférieure à ce montant, c’est la voie du recours qui est ouverte. b)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c.1.2). Formé en temps utile par la partie locataire qui y a intérêt, le recours est recevable à la forme.</w:t>
      </w:r>
    </w:p>
    <w:p>
      <w:r>
        <w:t>- 7 - c) S'il est vrai que – contrairement à l'appel – le recours déploie avant tout un effet cassatoire, le recourant ne peut se limiter à conclure à l'annulation de la décision attaquée, mais doit prendre des conclusions au fond, sous peine d'irrece-vabilité, de façon à permettre à l'autorité supérieure de statuer à nouveau dans les cas où les conditions de l'art. 327 al. 3 let. b sont réunies (Jeandin, CPC commenté, Bâle 2011, n. 5 ad art. 321 CPC; CREC 13 octobre 2011/187).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l'espèce, la recourante se borne à conclure à l'annulation du jugement entrepris et au maintien des oppositions qu'elles a formulées, sans prendre de réelles conclusions au fond. Il est douteux que de telles conclusions suffisent pour entrer en matière. La question peut toutefois rester ouverte dans la mesure où le recours doit être rejeté pour les motifs développés ci-après. 2. a) La recourante ne conteste pas les faits tels que retenus par les premiers juges, à savoir que les contrats litigieux sont formellement deux actes distincts, qui ont été signés par deux parties contractantes différentes, soit par la propriétaire de l'appartement loué s'agissant du contrat de bail et par la communauté des copropriétaires de l'immeuble en ce qui concerne le contrat de conciergerie. Elle admet également que lors des discussions s'agissant de la conclusion du contrat de bail à loyer, l'époux de l'intimée, B.B.________, l'avait expressément avisée de ce qu'il n'était pas compétent pour conclure le contrat de conciergerie. L.________ conteste toutefois l'interprétation du contrat faite par le Tribunal des baux</w:t>
      </w:r>
    </w:p>
    <w:p>
      <w:r>
        <w:t>- 8 - et soutient que le contrat de conciergerie n'a été que l'accessoire de la relation contractuelle principale de bail. Elle estime que tant à la conclusion du contrat que lors de sa résiliation, les deux aspects des relations contractuelles ont présenté une entité économique globale et unique. b) Les premiers juges ont considéré qu'à la lumière de l'ensemble des circonstances, il fallait retenir que la recourante ne pouvait de bonne foi croire que le contrat de bail et celui de travail qu'elle avait signés étaient unis matériellement. Ils ont en outre retenu que faute d'autres éléments propres à démontrer la volonté des cocontractants de lier ces deux actes, la seule présence, dans le contrat de travail, d'une clause type prévoyant la résiliation automatique du bail du "logement de service" en cas de congé donné pour les rapports de travail ne suffisait pas à légitimer une telle confiance. Au surplus, cette interprétation s'imposait à plus forte raison que la recourante et son colocataire avaient résilié de manière séparée les rapports de bail à loyer et de travail. c) En cas de litige sur l’interprétation d’un contrat, le juge doit en premier lieu rechercher la réelle et commune intention des parties. A cet égard, le sens d’un texte, apparemment clair, n’est pas forcément déterminant, de sorte que l’interprétation purement littérale est prohibée (art. 18 al. 1 CO). Cette interprétation subjective relève de l’appréciation des preuves et constitue une question de fait (ATF 132 III 626 c. 3.1).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 3; ATF 131 III 606 c. 4.2, JT 2006 I 126; ATF 130 III 47, JT 2004 I 268; ATF 129 III 118, JT 2003 I 144). Si la volonté réelle des parties ne peut être établie ou si celle- ci est divergente, le juge doit recourir à l’interprétation objective. Selon la</w:t>
      </w:r>
    </w:p>
    <w:p>
      <w:r>
        <w:t>- 9 - jurisprudence, cette interprétation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131 III 280 c. 3.1, non rés. in SJ 2005 I 512; ATF 125 III 305 c. 2b et les réf. citées). Le principe de la confiance permet d’imputer à une partie le sens objectif de sa déclaration ou de son comportement même si celui-ci ne correspond pas à la volonté intime de l’intéressé (ATF 133 III 61 précité et les réf. citées). d) En l'espèce, il n'a pas été possible d'établir la réelle et commune intention des parties. Il y a donc lieu de recourir à l'interprétation dite objective. A cet égard, il faut relever que le contrat de bail ne mentionne pas l'existence du contrat de conciergerie et que ce dernier précise bien, sans ambiguïté, l'absence de logement ou appartement de service. En outre, le contrat de bail prévoit un délai de résiliation de quatre mois à l'avance, alors que le contrat de conciergerie fait état d'un délai de résiliation de trois mois seulement, ce qui a du reste amené L.________ et J.________ à résilier séparément les contrats de bail et de conciergerie. Au surplus, la recourante a admis que lors des discussions ayant entouré la conclusion du contrat de bail, B.B.________ l'avait expressément informée qu'il n'était pas en mesure de conclure le contrat de conciergerie. Partant, nonobstant la clause figurant à l'art. 1 du contrat de conciergerie, qui prévoit que la résiliation du contrat de conciergerie entraîne automatiquement celle du logement de service, la recourante ne pouvait inférer de bonne foi, compte tenu des circonstances, que les deux contrats litigieux étaient liés. 3. a) La recourante prétend également que la candidature de W.________ était adéquate et qu'il a été établi que ce locataire de remplacement ne pouvait lui-même reprendre le bail qu'en assumant la fonction de concierge. Ainsi, L.________ considère avoir proposé à sa bailleresse un locataire disposé à reprendre le contrat aux conditions valables jusqu'à la résiliation, de sorte qu'elle devait être libérée de ses</w:t>
      </w:r>
    </w:p>
    <w:p>
      <w:r>
        <w:t>- 10 - obligations. La recourante ne discute toutefois plus de la candidature de C.________. b) Selon l'art. 264 al. 1 CO (Code des obligations du 30 mars 1911; RS 220),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 défaut, le locataire doit s’acquitter du loyer jusqu’à l’expiration de la durée du bail ou jusqu’au prochain terme de congé contractuel ou légal (alinéa 2). c) Les arguments de la recourante ne peuvent être suivis. On doit au contraire considérer, à l'instar de ce qu'ont retenu les premiers juges, que dans la mesure où les contrats de bail et de conciergerie étaient indépendants l'un de l'autre, la candidature de W.________ et H.________ ne pouvait être retenue. Ces candidats faisaient en effet dépendre la reprise du bail de l'attribution en leur faveur de la conciergerie, de sorte qu'on ne peut pas retenir qu'ils étaient disposés à reprendre le bail aux mêmes conditions au sens de l'art. 264 CO. L.________ ne s'est donc pas valablement libérée de ses obligations envers la bailleresse, comme retenu par les premiers juges. 4. En définitive, le recours doit être rejeté dans la mesure de sa recevabilité, en application de l’art. 322 al. 1 CPC, et la décision des premiers juges confirmée. Les frais judiciaires de deuxième instance, arrêtés à 400 fr. (art. 69 al. 1 TFJC [tarif des frais judiciaires civils du 28 septembre 2010; RSV 270.11.5]), sont mis à la charge de la recourante, qui succombe (art. 106 al. 1 CPC). L’intimée n’ayant pas été invitée à se déterminer, il n’y a pas lieu à l’allocation de dépens de deuxième instance.</w:t>
      </w:r>
    </w:p>
    <w:p>
      <w:r>
        <w:t>- 11 - Par ces motifs, la Chambre des recours civile du Tribunal cantonal, statuant à huis clos, en application de l'art. 322 al. 1 CPC, prononce : I. Le recours est rejeté dans la mesure où il est recevable. II. Le jugement est confirmé. III. Les frais judiciaires, arrêtés à 400 fr. (quatre cents francs), sont mis à la charge de la recourante. IV. L’arrêt motivé est exécutoire. Le président : La greffière : Du 8 novembre 2013 Le dispositif de l'arrêt qui précède est communiqué par écrit aux intéressés. La greffière :</w:t>
      </w:r>
    </w:p>
    <w:p>
      <w:r>
        <w:t>- 12 - Du L'arrêt qui précède, dont la rédaction a été approuvée à huis clos, est notifié en expédition complète, par l'envoi de photocopies, à : - Me Olivier Derivaz (pour L.________), - Me Damien Bender (pour A.B.________).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