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XC22.037315 vom 15. Oktober 2024</w:t>
      </w:r>
    </w:p>
    <w:p>
      <w:r>
        <w:t>VD Tribunal cantonal, 2024-10-15, FR</w:t>
      </w:r>
    </w:p>
    <w:p>
      <w:r>
        <w:rPr>
          <w:b/>
        </w:rPr>
        <w:t xml:space="preserve">Quelle: </w:t>
      </w:r>
      <w:r>
        <w:t>https://mcp.opencaselaw.ch/entscheid/vd_gerichte_XC22.037315</w:t>
      </w:r>
    </w:p>
    <w:p>
      <w:r>
        <w:t>FR: VD_GERICHTE XC22.037315 du 15 octobre 2024</w:t>
      </w:r>
    </w:p>
    <w:p>
      <w:r>
        <w:t>IT: VD_GERICHTE XC22.037315 del 15 ottobre 2024</w:t>
      </w:r>
    </w:p>
    <w:p>
      <w:pPr>
        <w:pStyle w:val="Heading2"/>
      </w:pPr>
      <w:r>
        <w:t>Erwägungen</w:t>
      </w:r>
    </w:p>
    <w:p>
      <w:r>
        <w:rPr>
          <w:b/>
        </w:rPr>
        <w:t>E. 1</w:t>
      </w:r>
    </w:p>
    <w:p>
      <w:r>
        <w:t>Par arrêt du 2 septembre 2024, la Cour d’appel civile a admis l’appel formé le 5 octobre 2023 par X.________ contre le jugement rendu le 20 juin 2023 par le Tribunal des baux dans la cause qui le divisait d’avec T.________ et S.________ (I), a nouvellement statué, en ce sens que la résiliation de bail adressée le 21 mars 2022 par le demandeur X.________ aux défendeurs T.________ et S.________ avec effet au 1er octobre 2022, relative à l’appartement de 3 pièces que ces derniers occupent au rez-de- chaussée de l’immeuble sis [...] à [...], est valable (II/I), que le contrat de bail liant X.________ à T.________ et à S.________, résilié le 21 mars 2022 pour le 1er octobre 2022, est prolongé d’une durée unique de 2 ans et demi, soit jusqu’au 1er mars 2025 (II/II), que le jugement est rendu sans frais judiciaires ni dépens (II/III) et que toutes autres ou plus amples conclusions sont rejetées (II/IV), a statué en matière de frais judiciaires et de dépens de deuxième instance (III et IV) et a dit que l’arrêt était exécutoire (V). En droit, la Cour d’appel civile, appelée à statuer sur la validité de la résiliation du bail liant les locataires T.________ et S.________ au bailleur X.________, qui faisait valoir un besoin de sa fille [...] d’habiter l’appartement en question, a notamment retenu que le bail avait été valablement résilié, dès lors que le besoin de la fille du bailleur était réel et concret et que les besoins des parties ne présentaient pas une disproportion manifeste. Dès lors que le congé avait été donné pour le 1er octobre 2022 et que les parties avaient de facto bénéficié d’une prolongation de près de 22 mois, la Cour de céans a estimé, au vu de la situation du marché du logement, de la nécessité pour les intimés de pouvoir bénéficier d’un logement avec place de stationnement, ainsi que du handicap de l’intimé, d’une part, du besoin de [...] d’emménager dans le logement en question, d’autre part, qu’il se justifiait d’accorder aux locataires une unique prolongation de bail jusqu’au 31 mars 2025 (consid. 6.2.2). Elle a en conséquence admis l’appel et réformé le dispositif du</w:t>
      </w:r>
    </w:p>
    <w:p>
      <w:r>
        <w:t>- 3 - jugement en ce sens que la résiliation de bail signifiée aux intimés le 21 mars 2022 était valable et qu’une unique prolongation de bail de 2 ans et demi était accordée aux intimés, soit jusqu’au 31 mars 2025 (consid. 7.1).</w:t>
      </w:r>
    </w:p>
    <w:p>
      <w:r>
        <w:rPr>
          <w:b/>
        </w:rPr>
        <w:t>E. 2</w:t>
      </w:r>
    </w:p>
    <w:p>
      <w:r>
        <w:t>Par courrier du 10 octobre 2024, Me Xavier Rubli, conseil des intimés, a requis la rectification du chiffre II/II du dispositif de l’arrêt précité, relevant qu’il était en contradiction avec la motivation de la décision dans la mesure où le chiffre II/II mentionnait une prolongation du bail jusqu’au 1er mars 2025, alors que les considérants 6.2.2 et 7.1 faisaient état d’une prolongation de 2 ans et demi, soit jusqu’au 31 mars 2025.</w:t>
      </w:r>
    </w:p>
    <w:p>
      <w:r>
        <w:rPr>
          <w:b/>
        </w:rPr>
        <w:t>E. 3.1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w:t>
      </w:r>
    </w:p>
    <w:p>
      <w:r>
        <w:t>- 4 -</w:t>
      </w:r>
    </w:p>
    <w:p>
      <w:r>
        <w:rPr>
          <w:b/>
        </w:rPr>
        <w:t>E. 3.2</w:t>
      </w:r>
    </w:p>
    <w:p>
      <w:r>
        <w:t>En l’espèce, le considérant 6.2.2 de l’arrêt, qui retient que le congé a été donné pour le 1er octobre 2022, mentionne qu’il se justifie de prolonger le bail jusqu’au 31 mars 2025, le considérant 7.1 précisant quant à lui qu’une unique prolongation de bail de 2 ans et demi est accordée aux intimés, jusqu’au 31 mars 2025. Or, le chiffre II/II du dispositif ne correspond pas à cette motivation, puisqu’il mentionne, à tort, que le bail est prolongé jusqu’au 1er mars 2025. Le dispositif est en contradiction avec les motifs de l’arrêt et il convient de corriger ce qui constitue manifestement une erreur de plume, l’échéance d’une durée de 2 ans et demi depuis le 1er octobre 2022 correspondant bien à la date du 31 mars 2025, telle que mentionnée à deux reprises dans les considérants précités de l’arrêt.</w:t>
      </w:r>
    </w:p>
    <w:p>
      <w:r>
        <w:rPr>
          <w:b/>
        </w:rPr>
        <w:t>E. 4</w:t>
      </w:r>
    </w:p>
    <w:p>
      <w:r>
        <w:t>Conformément à l’art. 107 al. 2 CPC, le présent prononcé rectificatif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