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XC09.027554 vom 25. März 2010</w:t>
      </w:r>
    </w:p>
    <w:p>
      <w:r>
        <w:t>VD Tribunal cantonal, 2010-03-25, FR</w:t>
      </w:r>
    </w:p>
    <w:p>
      <w:r>
        <w:rPr>
          <w:b/>
        </w:rPr>
        <w:t xml:space="preserve">Quelle: </w:t>
      </w:r>
      <w:r>
        <w:t>https://mcp.opencaselaw.ch/entscheid/vd_gerichte_XC09.027554</w:t>
      </w:r>
    </w:p>
    <w:p>
      <w:r>
        <w:t>FR: VD_GERICHTE XC09.027554 du 25 mars 2010</w:t>
      </w:r>
    </w:p>
    <w:p>
      <w:r>
        <w:t>IT: VD_GERICHTE XC09.027554 del 25 marzo 2010</w:t>
      </w:r>
    </w:p>
    <w:p>
      <w:pPr>
        <w:pStyle w:val="Heading2"/>
      </w:pPr>
      <w:r>
        <w:t>Erwägungen</w:t>
      </w:r>
    </w:p>
    <w:p>
      <w:r>
        <w:rPr>
          <w:b/>
        </w:rPr>
        <w:t>E. 1</w:t>
      </w:r>
    </w:p>
    <w:p>
      <w:r>
        <w:t>Par contrat du 21 juin 2006, A.N.________ et B.N.________, par l'intermédiaire de la gérance P.________SA, ont remis à bail à C.C.________ un appartement de deux pièces dans l'immeuble sis [...], à Lausanne. Initialement conclu du 1er juillet 2006 au 1er juillet 2007, le bail se renouvelait ensuite d'année en année, sauf avis de résiliation de l'une ou l'autre des parties donné et reçu au moins quatre mois à l'avance.</w:t>
      </w:r>
    </w:p>
    <w:p>
      <w:r>
        <w:rPr>
          <w:b/>
        </w:rPr>
        <w:t>E. 2</w:t>
      </w:r>
    </w:p>
    <w:p>
      <w:r>
        <w:t>A partir du 1er juillet 2008, le loyer mensuel net s'élevait à 930 fr., plus 130 fr. d'acompte de chauffage, eau chaude et frais accessoires, soit 1'060 francs.</w:t>
      </w:r>
    </w:p>
    <w:p>
      <w:r>
        <w:rPr>
          <w:b/>
        </w:rPr>
        <w:t>E. 3</w:t>
      </w:r>
    </w:p>
    <w:p>
      <w:r>
        <w:t>Le 20 mars 2009, C.C.________ a écrit à la gérance P.________SA pour l'informer qu'elle mettait son appartement en sous-location.</w:t>
      </w:r>
    </w:p>
    <w:p>
      <w:r>
        <w:t>- 4 - La gérance a adressé un « questionnaire de sous-location » à C.C.________, qui a indiqué qu'elle sous-louait la totalité de son appartement meublé à M.________ depuis le 1er mars 2009, pour un loyer mensuel de 1'060 fr., le motif de la sous-location étant « l'occupation de l'appartement ». Le questionnaire était daté du 2 avril 2009 et signé par C.C.________, M.________ et le tuteur de cette dernière, le Tuteur général du canton de Vaud. Le 16 avril 2009, la gérance P.________SA a répondu à C.C.________ qu'elle ne pouvait accéder favorablement à sa requête de sous-location, dès lors qu'elle avait constaté que M.________ occupait l'appartement depuis le début du mois de mars 2009 sans qu'elle en ait été informée au préalable. Elle a ainsi prié C.C.________ de faire le nécessaire pour mettre un terme à cette situation dans les meilleurs délais et de lui faire part de ses intentions quant à la location de l'appartement. Le 20 avril 2009, B.C.________ et C.C.________ ont demandé à la gérance de revoir sa décision négative le plus rapidement possible.</w:t>
      </w:r>
    </w:p>
    <w:p>
      <w:r>
        <w:rPr>
          <w:b/>
        </w:rPr>
        <w:t>E. 4</w:t>
      </w:r>
    </w:p>
    <w:p>
      <w:r>
        <w:t>Par lettre du 5 mai 2009, la gérance P.________SA a résilié le bail à loyer de C.C.________ avec effet au 30 juin 2009 en application de l'art. 257f CO (Code des obligations du 30 mars 1911; RS 220). Ce congé extraordinaire a été contesté par requête du 15 mai 2009 adressée à la Commission de conciliation en matière de baux à loyer, à Lausanne.</w:t>
      </w:r>
    </w:p>
    <w:p>
      <w:r>
        <w:rPr>
          <w:b/>
        </w:rPr>
        <w:t>E. 5</w:t>
      </w:r>
    </w:p>
    <w:p>
      <w:r>
        <w:t>Le 25 juin 2009, le Tuteur général a exposé ce qui suit à la Commission de conciliation : « (…) Je tiens à vous dire que suite à la proposition de M. B.C.________ de sous-louer l'appartement de sa mère à Mme M.________, nous avons tout entrepris le plus rapidement possible afin de finaliser ce contrat au mieux. Ainsi, en date du 4 mars 2009, M. B.C.________ nous a informé de sa proposition de sous-location de l'appartement de sa maman situé à [...].</w:t>
      </w:r>
    </w:p>
    <w:p>
      <w:r>
        <w:t>- 5 - Le temps de prendre rendez-vous pour nous rencontrer, nous lui avons demandé de nous apporter un bail à loyer dûment rempli. Nous nous sommes rencontrés le 17 mars et avons fini ensemble de compléter le formulaire de Bail à Loyer. En complément, nous lui avons alors demandé une procuration signée de sa mère, Mme C.C.________, qu'il nous a transmise quelques jours plus tard. Suite à cela, nous avons appris que la gérance P.________SA souhaitait qu'un questionnaire de sous-location soit rempli, ce que nous avons fait dès réception du formulaire et nous l'avons transmis à la Gérance en date du 8 avril 2009. En date du 16 avril 2009, la Gérance nous a adressé copie de leur lettre à Mme C.C.________ mentionnant qu'ils ne pouvaient accéder favorablement à la requête de sous-location, Mme M.________ occupant déjà le logement depuis mars 2009 sans que la locataire les en ait informé de suite. Il est vrai que Mme M.________ était l'invitée de M. B.C.________ depuis début mars 2009 et c'est dans ce sens que le contrat de sous-location a été établi rétroactivement à cette date, cela nous paraissait correct (…) ».</w:t>
      </w:r>
    </w:p>
    <w:p>
      <w:r>
        <w:rPr>
          <w:b/>
        </w:rPr>
        <w:t>E. 6</w:t>
      </w:r>
    </w:p>
    <w:p>
      <w:r>
        <w:t>Le 14 juillet 2009, la Commission de conciliation a constaté l'échec de la conciliation, admis la résiliation de bail dès lors que C.C.________ n'avait pas l'intention d'occuper à nouveau son logement et reporté l'échéance au 31 décembre 2009.</w:t>
      </w:r>
    </w:p>
    <w:p>
      <w:r>
        <w:rPr>
          <w:b/>
        </w:rPr>
        <w:t>E. 7</w:t>
      </w:r>
    </w:p>
    <w:p>
      <w:r>
        <w:t>Par demande du 14 août 2009, C.C.________ a ouvert action auprès du Tribunal des baux en concluant principalement à la nullité et à l'inefficacité de la résiliation de son contrat de bail, subsidiairement à son annulation et très subsidiairement à une prolongation de bail de quatre ans.</w:t>
      </w:r>
    </w:p>
    <w:p>
      <w:r>
        <w:rPr>
          <w:b/>
        </w:rPr>
        <w:t>E. 8</w:t>
      </w:r>
    </w:p>
    <w:p>
      <w:r>
        <w:t>C.C.________ est décédée le 28 septembre 2009. A.C.________ et B.C.________, en qualité d'héritiers, ont pris la place de celle-ci dans la procédure devant le Tribunal des baux.</w:t>
      </w:r>
    </w:p>
    <w:p>
      <w:r>
        <w:t>- 6 -</w:t>
      </w:r>
    </w:p>
    <w:p>
      <w:r>
        <w:rPr>
          <w:b/>
        </w:rPr>
        <w:t>E. 9</w:t>
      </w:r>
    </w:p>
    <w:p>
      <w:r>
        <w:t>Le 22 octobre 2009, A.N.________ et B.N.________ ont transféré la propriété de l'immeuble sis [...] à A.P.________ et B.P.________, qui ont pris la place des vendeurs dans le procès en cours devant le Tribunal des baux.</w:t>
      </w:r>
    </w:p>
    <w:p>
      <w:r>
        <w:rPr>
          <w:b/>
        </w:rPr>
        <w:t>E. 10</w:t>
      </w:r>
    </w:p>
    <w:p>
      <w:r>
        <w:t>mars 2009 c. 2.4). L’art. 22 RULV dispose que lorsque le locataire veut sous-louer tout ou partie de la chose, il doit préalablement demander le</w:t>
      </w:r>
    </w:p>
    <w:p>
      <w:r>
        <w:t>- 9 - consentement écrit du bailleur en indiquant les conditions de sous-location et les renseignements requis par le bailleur en application de l’art. 262 CO (al. 1). Le locataire ne peut pas sous-louer l’entier de la chose pour une durée indéterminée. Il est possible de déroger à ce principe moyennant l’accord écrit du bailleur (al. 2). Le Tribunal fédéral a jugé que lorsque le locataire concluait, sans accord préalable écrit du bailleur, un contrat de sous-location de durée indéterminée pour l’entier de l’appartement loué, un tel comportement mettait en cause le système négocié par les partenaires sociaux dans le but d’éviter l’utilisation abusive de la sous- location, système reconnu être dans l’intérêt général des bailleurs et des locataires; un tel comportement ne pouvait être qualifié de cas « bagatelle », de sorte qu’une résiliation ordinaire ne saurait être considérée comme abusive dans ces circonstances (TF 4A_487/2008 du 10 mars 2009 c. 2.7 et 2.8). Dans un arrêt ultérieur, il a précisé que rien ne pouvait être déduit de cette jurisprudence s’agissant de la validité d’une résiliation extraordinaire fondée sur l’art. 257f al. 3 CO (TF 4A_38/2010 du 1er avril 2010 c. 2.2, confirmant CREC I 21 octobre 2009/534, selon lequel le défaut de consentement préalable ne constituait pas à lui seul un motif justifié de résiliation extraordinaire). Au vu de cette jurisprudence, le seul fait que le locataire n’ait pas requis préalablement l’autorisation écrite du bailleur ne saurait constituer une violation suffisamment grave pour justifier une résiliation extraordinaire. Dans le cas particulier, il résulte du déroulement des faits (cf. supra, let. C, ch. 3 et 4) qu'après injonction du bailleur de mettre un terme à la sous-location, la locataire a requis que le consentement du bailleur soit donné. Il s’agit dès lors de déterminer si le bailleur avait un motif justifié de refus de consentement au sens de l’art. 262 al. 2 CO, en particulier si la sous-location présentait pour lui des inconvénients majeurs au sens de l’art. 262 al. 2 let. c CO (les hypothèses des let. a et b. n’entrant pas en ligne de compte).</w:t>
      </w:r>
    </w:p>
    <w:p>
      <w:r>
        <w:t>- 10 - En l’espèce, le bailleur n’a invoqué que l’absence de consentement préalable, qui, comme on l’a vu, ne constitue pas un motif suffisant de résiliation anticipée, même si l’art. 22 RULV est applicable aux relations de bail. Pourrait entrer en ligne de compte, au titre d’inconvénient majeur, l’absence de volonté du locataire de reprendre un jour l’usage de la chose louée et le fait qu’il a procédé en réalité à une substitution de locataires par la voie détournée de la sous-location, constitutive d’un abus de droit (ATF 134 III 446 c. 2.4). Or, outre le fait que le bailleur n’a pas invoqué un tel motif, il apparaît que celui-ci n'est pas réalisé. La sous-locataire n’a en effet occupé le logement litigieux que jusqu’à fin décembre 2009, soit durant quelques mois seulement. Les conditions matérielles d’une résiliation extraordinaire n'étant ainsi pas remplies, un tel congé est inefficace (Wessner, CPra-Bail, n. 47 ad art. 257f CO p. 274). On relèvera enfin que le congé extraordinaire inefficace ne peut être converti en congé ordinaire (ATF 135 III 441 c. 3.3; TF 4A_38/2010 du 1er avril 2010 c. 5). 6. Il s’ensuit que le recours doit être admis et la décision entreprise réformée aux chiffres I et II de son dispositif en ce sens que la résiliation de bail signifiée à C.C.________ le 5 mai 2009 pour le 30 juin 2009, relative à l'appartement de deux pièces situé au premier étage de l'immeuble sis [...], à Lausanne, est inefficace, le jugement étant confirmé pour le surplus. 7. Les frais de deuxième instance des recourants, solidairement entre eux, sont arrêtés à 936 fr. (art. 232 al. 1 aTFJC [tarif du 4 décembre 1984 des frais judiciaires en matière civile]). Obtenant gain de cause, les recourants ont droit à des dépens de deuxième instance (art. 91 et 92 CPC-VD), qu'il convient de fixer à 2'936 fr. (art. 2 al. 1 ch. 33 et art. 3 TAv [tarif du 17 juin 1986 des honoraires d'avocat dus à titre de dépens]).</w:t>
      </w:r>
    </w:p>
    <w:p>
      <w:r>
        <w:t>- 11 - Par ces motifs, la Chambre des recours du Tribunal cantonal, statuant en audience publique, prononce : I. Le recours est admis. II. Le jugement est réformé aux chiffres I et II de son dispositif comme il suit : I. La résiliation de bail signifiée à C.C.________ le 5 mai 2009 pour le 30 juin 2009, relative à l'appartement de deux pièces situé au premier étage de l'immeuble sis [...], à Lausanne, est inefficace. II. Supprimé. Le jugement est confirmé pour le surplus. III. Les frais de deuxième instance des recourants, solidairement entre eux, sont arrêtés à 936 fr. (neuf cent trente-six francs). IV. L'intimé R.________ doit verser aux recourants A.C.________ et B.C.________, solidairement entre eux, la somme de 2'936 fr. (deux mille neuf cent trente-six francs) à titre de dépens de deuxième instance. V. L'arrêt motivé est exécutoire. Le président : La greffière :</w:t>
      </w:r>
    </w:p>
    <w:p>
      <w:r>
        <w:t>- 12 - Du 21 septembre 2011 Le dispositif de l'arrêt qui précède est communiqué par écrit aux intéressés. La greffière : Du L'arrêt qui précède, dont la rédaction a été approuvée à huis clos, est notifié en expédition complète, par l'envoi de photocopies à : - Me Laurent Fischer, avocat (pour A.C.________ et B.C.________) - M. R.________ La Chambre des recours considère que la valeur litigieuse est de 63'600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