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XC09.014215 vom 29. Juli 2009</w:t>
      </w:r>
    </w:p>
    <w:p>
      <w:r>
        <w:t>VD Tribunal cantonal, 2009-07-29, FR</w:t>
      </w:r>
    </w:p>
    <w:p>
      <w:r>
        <w:rPr>
          <w:b/>
        </w:rPr>
        <w:t xml:space="preserve">Quelle: </w:t>
      </w:r>
      <w:r>
        <w:t>https://mcp.opencaselaw.ch/entscheid/vd_gerichte_XC09.014215</w:t>
      </w:r>
    </w:p>
    <w:p>
      <w:r>
        <w:t>FR: VD_GERICHTE XC09.014215 du 29 juillet 2009</w:t>
      </w:r>
    </w:p>
    <w:p>
      <w:r>
        <w:t>IT: VD_GERICHTE XC09.014215 del 29 luglio 2009</w:t>
      </w:r>
    </w:p>
    <w:p>
      <w:pPr>
        <w:pStyle w:val="Heading2"/>
      </w:pPr>
      <w:r>
        <w:t>Erwägungen</w:t>
      </w:r>
    </w:p>
    <w:p>
      <w:r>
        <w:rPr>
          <w:b/>
        </w:rPr>
        <w:t>E. 4</w:t>
      </w:r>
    </w:p>
    <w:p>
      <w:r>
        <w:t>mars 1985 concernant la démolition, la transformation et la rénovation de maisons d'habitation, ainsi que l'utilisation de logements à d'autres fins que l'habitation; RSV 840.15.1), qui prévoit que le département peut dispenser le propriétaire de présenter une demande lorsque les travaux envisagés représentent un coût inférieur aux 20% de la valeur à neuf de l'assurance-incendie de l'immeuble.</w:t>
      </w:r>
    </w:p>
    <w:p>
      <w:r>
        <w:rPr>
          <w:b/>
        </w:rPr>
        <w:t>E. 5</w:t>
      </w:r>
    </w:p>
    <w:p>
      <w:r>
        <w:t>a) A titre subsidiaire, le recourant conteste la durée de la prolongation. Selon lui, le Tribunal des baux aurait procédé à une pesée erronée des intérêts en présence en ramenant la prolongation de quatre ans accordée par la commission de conciliation par décision du 11 mars 2009 à une prolongation unique de trois ans. b) Aux termes de l’art. 272 al. 1 CO, le locataire peut demander la prolongation d’un bail de durée déterminée ou indéterminée lorsque la fin du contrat aurait pour lui ou sa famille des conséquences pénibles sans que les intérêts du bailleur le justifient. Selon l'art. 272 al. 2 CO,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Le but de la prolongation légale est de protéger le locataire d’un local d’habitation ou commercial contre une résiliation dont les conséquences seraient pour lui trop pénibles. Il s’agit d’accorder au</w:t>
      </w:r>
    </w:p>
    <w:p>
      <w:r>
        <w:t>- 18 - locataire plus de temps qu’il n’en aurait selon le délai de résiliation ordinaire pour trouver de nouveaux locaux (ATF 135 III 121 c. 2; ATF 125 III 226 c. 4b; ATF 104 II 311, JT 1979 I 495) et non de lui donner l’occasion de profiter le plus longtemps possible de celui qu’il a (ATF 116 lI 446, JT 1991 I 63). La prolongation n’a donc de sens que si elle permet d’atténuer les conséquences pénibles qu’entraînerait le congé (ATF 116 lI 446 précité). Saisi d’une demande de prolongation de bail, le juge doit d’abord, vu le texte de l’art. 271 al. 1 CO, examiner s’il existe des conséquences pénibles, les éventuelles recherches de locaux de remplacement devant être prises en compte à ce stade. Le locataire qui s’adresse au juge pour la première fois ne peut exiger une prolongation de bail qu’à la condition d’avoir entrepris ce que l’on pouvait raisonnablement attendre de lui pour remédier aux conséquences pénibles du congé, savoir ne pas rester inactif ou renoncer à trouver de nouveaux locaux; toutefois, on ne peut formuler à son égard les mêmes exigences que pour celui qui a déjà bénéficié d’une prolongation (ATF 116 Il 446 précité; ATF 105 Il 197 c. 3a, JT 1980 I 162; ATF 102 Il 254). A défaut de réalisation de la condition de l’existence de conséquences pénibles, le juge n’a pas à procéder à la balance entre les intérêts du bailleur et du locataire et doit rejeter la demande de prolongation (CREC, 27 janvier 2006, n° 238; SVIT, op. cit., n. 15 ad art. 272 CO, p. 782; Weber, op. cit., n. 3 ad art. 272 CO, p. 1571; contra: Lachat, op. cit., note infrapaginale n° 40, p. 771 et les réf.). La notion de conséquences pénibles doit être appréciée au cas par cas, en tenant compte de toutes les circonstances (Cahiers du bail [CdB] 1992, p. 61): il faut entendre toutes les circonstances particulières rendant difficile ou impossible la recherche de locaux de remplacement avant la fin du bail, à l’exclusion des désagréments inhérents à toute résiliation de bail (CdB 2001, p. 41). Le locataire doit établir la réalité et la gravité des conséquences de la fin du bail pour lui ou pour sa famille; elles sont le plus souvent liées à la pénurie de logements et à la difficulté de trouver des locaux comparables à bref délai (ATF 116 Il 446 précité; Tercier/Favre/Bugnon, Les contrats spéciaux, 4ème éd., 2009, n. 2764, p. 406).</w:t>
      </w:r>
    </w:p>
    <w:p>
      <w:r>
        <w:t>- 19 - c) En l’espèce, la pesée des intérêts en cause opérée par les premiers juges ne prête pas le flanc à la critique. Ils ont notamment tenu compte de la durée du bail, de la situation personnelle du recourant, du fait que le champ de recherche était - vu l'état de santé et la proximité de son fils et de son médecin - limité à Renens, de la situation financière du locataire, du marché tendu du logement et du fait que les travaux pouvaient attendre l’échéance de la période de prolongation. Ils ont également pris en considération le fait que le recourant refusait l'aide des intimés - même s'il était relevé que les appartements proposés par ceux-ci ne suffisaient pas en soi pour considérer qu'un logement de remplacement avait été offert et n'étaient pas équivalents aux locaux en cause - et qu'il n'avait effectué aucune recherche d'appartement depuis la résiliation du bail le 23 septembre 2008, n'ayant même pas informé son assistante sociale du congé qu'il avait reçu (cf. jgt, pp. 9 à 12). Les premiers juges n'ont dès lors pas abusé de leur pouvoir d'appréciation en accordant une unique prolongation de bail de trois ans. Il est néanmoins donné acte au recourant que, contrairement à ce qui a été retenu en page 12 du jugement, il a informé le CMS de Renens de la résiliation de son bail en novembre 2008, selon la lettre du 27 janvier 2010 produite à l’appui du recours. Cela ne change rien au fait que le recourant n’a entrepris aucune démarche en vue de sa relocation, déclarant au contraire qu’il voulait terminer sa vie dans le logement litigieux. Si le locataire a principalement conclu à l’annulation du congé, on se montrera certes moins exigeant quant aux recherches que l’on peut attendre de lui (Lachat, op. cit., p. 782), sans que cela ne le dispense pour autant de toute démarche. d) A l’appui de sa conclusion subsidiaire en prolongation du bail jusqu'au 31 décembre 2012, le recourant revient sur la question des travaux eux-mêmes et sur le manque d’informations reçues à ce sujet. Or, ces éléments - qui fondent ou non la résiliation - sont sans pertinence dans l'examen de la durée de la prolongation. Au demeurant et comme relevé ci-avant au considérant 2, les intimés ont donné suite aux réquisitions des premiers juges, dans la mesure où ils disposaient des pièces.</w:t>
      </w:r>
    </w:p>
    <w:p>
      <w:r>
        <w:t>- 20 -</w:t>
      </w:r>
    </w:p>
    <w:p>
      <w:r>
        <w:rPr>
          <w:b/>
        </w:rPr>
        <w:t>E. 6</w:t>
      </w:r>
    </w:p>
    <w:p>
      <w:r>
        <w:t>En conclusion, le recours doit être rejeté et le jugement confirmé. Les frais de deuxième instance du recourant sont arrêtés à 684 fr. (art. 232 al. 1 TFJC [tarif du 4 décembre 1984 des frais judiciaires en matière civile; RSV 270.11.5]). Les intimés ayant agi sans l'aide d'un mandataire professionnel, il n'y a pas lieu de leur allouer de dépens de deuxième instance. Par ces motifs, la Chambre des recours du Tribunal cantonal, statuant en audience publique, prononce : I. Le recours est rejeté. II. Le jugement est confirmé. III. Les frais de deuxième instance du recourant G.________ sont arrêtés à 684 fr. (six cent huitante-quatre francs). IV. Il n'est pas alloué de dépens de deuxième instance. V. L'arrêt motivé est exécutoire.</w:t>
      </w:r>
    </w:p>
    <w:p>
      <w:r>
        <w:t>- 21 - Le président : La greffière : Du 5 mai 2010 Le dispositif de l'arrêt qui précède est communiqué par écrit aux intéressés. La greffière : Du L'arrêt qui précède, dont la rédaction a été approuvée à huis clos, est notifié en expédition complète, par l'envoi de photocopies, à : - Me Rodolphe Petit (pour G.________), - M. A.L.________, - Mme B.L.________. La Chambre des recours considère que la valeur litigieuse est de 29'670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- 22 -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