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XA16.053364 vom 21. Dezember 2018</w:t>
      </w:r>
    </w:p>
    <w:p>
      <w:r>
        <w:t>VD Tribunal cantonal, 2018-12-21, FR</w:t>
      </w:r>
    </w:p>
    <w:p>
      <w:r>
        <w:rPr>
          <w:b/>
        </w:rPr>
        <w:t xml:space="preserve">Quelle: </w:t>
      </w:r>
      <w:r>
        <w:t>https://mcp.opencaselaw.ch/entscheid/vd_gerichte_XA16.053364</w:t>
      </w:r>
    </w:p>
    <w:p>
      <w:r>
        <w:t>FR: VD_GERICHTE XA16.053364 du 21 décembre 2018</w:t>
      </w:r>
    </w:p>
    <w:p>
      <w:r>
        <w:t>IT: VD_GERICHTE XA16.053364 del 21 dicembre 2018</w:t>
      </w:r>
    </w:p>
    <w:p>
      <w:pPr>
        <w:pStyle w:val="Heading2"/>
      </w:pPr>
      <w:r>
        <w:t>Erwägungen</w:t>
      </w:r>
    </w:p>
    <w:p>
      <w:r>
        <w:rPr>
          <w:b/>
        </w:rPr>
        <w:t>E. 3.1</w:t>
      </w:r>
    </w:p>
    <w:p>
      <w:r>
        <w:t>Les appelants contestent que le rendement net puisse être établi et soutiennent que le loyer initial devrait être déterminé sur la base des éléments statistiques qu'ils ont produits, au montant de 1'650 fr. qui n'avait pas été modifié depuis le 1er septembre 2012. Il n'est pas contesté que le loyer initial pouvait être remis en cause, vu la situation de pénurie (art. 270 al. 1 let. a 2e hypothèse CO). Il n'y a dès lors pas lieu d'y revenir. Il n'est pas non plus contesté que, l'immeuble ayant été acquis à peine plus de 10 ans avant la conclusion du bail litigieux, il ne saurait être qualifié d'ancien au sens de la jurisprudence, de sorte que le loyer</w:t>
      </w:r>
    </w:p>
    <w:p>
      <w:r>
        <w:t>- 10 - initial doit être examiné à l'aune d'un calcul de rendement net. Il n'y a également pas lieu d'y revenir.</w:t>
      </w:r>
    </w:p>
    <w:p>
      <w:r>
        <w:rPr>
          <w:b/>
        </w:rPr>
        <w:t>E. 3.2</w:t>
      </w:r>
    </w:p>
    <w:p>
      <w:r>
        <w:t>En vertu de l'art. 269 CO, le loyer est abusif lorsqu'il permet au bailleur d'obtenir un rendement excessif de la chose louée. Est ici visé le rendement net des fonds propres investis. Ce rendement correspond au rapport entre les revenus nets que procure la chose louée au bailleur, après déduction de toutes les charges, et les fonds propres investis. Le loyer doit d'une part offrir un rendement raisonnable par rapport aux fonds propres investis et d'autre part couvrir les charges immobilières. Le calcul du rendement net relève de la méthode absolue, où le loyer est contrôlé sur la base de la situation financière de l'immeuble à un moment donné, sans égard aux accords antérieurs.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Il convient d'y ajouter les charges immobilières annuelles, soit les charges financières (en particulier les intérêts hypothécaires dus sur les emprunts), les charges courantes (impôt, prime d'assurance, etc.) et les charges d'entretien (ATF 141 III 245 consid. 6.3).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liés à l'acquisition de l'immeuble (ATF 141 III 568 consid. 2.1).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Une violation de cette obligation ne doit pas être admise à la légère ; elle suppose que le locataire se trouve dans l'impossibilité d'apporter lui-même la preuve et que la bonne foi impose au bailleur de collaborer (ATF 142 III 568 consid. 2.1 et les références citées). Dès lors que le bailleur détient</w:t>
      </w:r>
    </w:p>
    <w:p>
      <w:r>
        <w:t>- 11 - seul les documents permettant un calcul de rendement, on peut attendre de lui qu'il les produise (TF 4A_645/2011 du 27 janvier 2012 consid. 3.4.4, publié in SJ 2012 I 37). Si, sur la base des documents remis par les parties, le rendement net peut être établi, c'est en fonction de ce critère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(ATF 142 III 568 consid. 2.1 ; TF 4A_461/2015 du 15 février 2016 consid. 3.3).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(Ordonnance sur le bail à loyer et le bail à ferme d’habitations et de locaux commerciaux ; RS 221.213.11),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(ATF 142 III 568 consid. 2.1 ; TF 4A_461/2015 du 15 février 2016 consid. 3.3.1 et les références citées).</w:t>
      </w:r>
    </w:p>
    <w:p>
      <w:r>
        <w:t>- 12 -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 dans un tel cas, le Tribunal fédéral a précédemment considéré que l'on devait exclusivement tenir compte de statistiques (TF 4A_461/2015 du 15 février 2016 consid. 3.3.2). Le loyer payé par le précédent locataire n'est à lui seul pas déterminant dans le cadre de la méthode de calcul absolue du loyer (TF 4A_513/2016 du 18 avril 2017 consid. 4.2.3).</w:t>
      </w:r>
    </w:p>
    <w:p>
      <w:r>
        <w:rPr>
          <w:b/>
        </w:rPr>
        <w:t>E. 3.3.1</w:t>
      </w:r>
    </w:p>
    <w:p>
      <w:r>
        <w:t>Les appelants soutiennent que le loyer serait inchangé depuis 2012 et qu'il n'y aurait dès lors pas lieu de fixer un loyer inférieur. Contrairement à ce que plaident les appelants, le loyer précédemment payé ne saurait constituer le seuil minimal du nouveau loyer, le propre de la méthode absolue étant précisément de fixer un loyer à un moment donné sans tenir compte du loyer précédent (CACI 5 février 2015/65 consid. 3c). Quant à la jurisprudence relative au fardeau de la preuve pour le locataire du caractère abusif de l'ancien loyer, lorsque le locataire entend que son loyer initial soit réduit en dessous du seuil constitué par le loyer du précédent locataire en se fondant sur le critère des loyers du quartier (TF 4A_475/2012 du 6 décembre 2012 consid. 2.4.3), elle n'est pas en soi transposable au cas où, comme en l'espèce, le locataire a requis que le loyer soit fixé en fonction du rendement net, s'agissant d'un immeuble qui n'est pas ancien. Dans un tel cas, on peut exiger du bailleur qu'il collabore à la preuve et produise tous les éléments permettant un calcul de rendement, qu'il est seul à détenir, conformément à la jurisprudence rappelée ci-dessus (cf. supra consid. 3.2), et, lorsque les pièces produites sont insuffisantes pour justifier un loyer admissible</w:t>
      </w:r>
    </w:p>
    <w:p>
      <w:r>
        <w:t>- 13 - supérieur au précédent loyer, on ne saurait en déduire que l'on devrait s'en tenir au précédent loyer (CACI 5 février 2015/65 consid. 3c).</w:t>
      </w:r>
    </w:p>
    <w:p>
      <w:r>
        <w:rPr>
          <w:b/>
        </w:rPr>
        <w:t>E. 3.3.2</w:t>
      </w:r>
    </w:p>
    <w:p>
      <w:r>
        <w:t>Les appelants font valoir en substance qu'ils n'auraient pas refusé ou négligé de produire les pièces requises et qu'ils n'auraient ainsi pas violé leur obligation de collaborer à l'administration de la preuve du rendement net. Les premiers juges ont considéré qu'il était patent que les appelants n'avaient pas collaboré à l'administration de la preuve du rendement net de la chose louée, bien qu'ils aient été invités par le tribunal à le faire à de multiples reprises. Les intéressés avaient notamment été exhortés à produire un calcul de rendement, ainsi que les pièces justificatives des éléments de calcul, mais également – dans un second temps, compte tenu de leur évidente absence de collaboration – à communiquer le nom du notaire qui avait instrumenté l'acte d'achat et celui de la banque où un crédit hypothécaire avait été contracté, ou encore à produire leurs déclarations fiscales pour les années 2005 et 2006, documents susceptibles de révéler certaines données financières relatives à l'immeuble et son acquisition. Les premiers juges ont relevé que les appelants n'avaient donné suite à aucune de ces injonctions, sans pour autant justifier à un quelconque moment leur refus. Tout au plus avaient-ils évoqué le fait que certaines pièces n'avaient peut-être pas été conservées au-delà d'un délai de dix ans et que les documents fiscaux pouvaient révéler des données relevant de leur sphère privée. Ils n'avaient en tout cas jamais démontré qu'il eût été impossible pour eux de transmettre les titres et informations requis ou, pour le tribunal, de sauvegarder leurs intérêts dignes de protection en application de l'art. 156 CPC. Ces considérations sont adéquates et peuvent être confirmées. Les appelants se bornent à soutenir en appel qu'ils n'étaient plus en possession des pièces dès lors qu'ils ignoraient, n'étant pas suisses, qu'ils devaient garder des pièces au-delà du délai de dix ans dès l'acquisition de l'immeuble. Cette explication est peu crédible, tant il apparaît peu vraisemblable qu'ils ne possèdent plus aucune pièce relative</w:t>
      </w:r>
    </w:p>
    <w:p>
      <w:r>
        <w:t>- 14 - à l'acquisition et au financement de l'immeuble et, de toute manière, cela ne les dispensait pas d'indiquer le nom du notaire ayant instrumenté l'acte et de la banque ayant assuré le financement, voire de relever le fisc du secret fiscal en vue de la production de pièces qui auraient pu permettre de clarifier certains éléments concernant le calcul du rendement qu'ils contestent en appel. On relèvera également que, dans leur réponse du 21 avril 2017, les appelants ont commencé par alléguer que le loyer n'était pas abusif, en offrant pour preuve les documents qui n'avaient pas encore pu être réunis, avant de retrancher l'offre de preuve par le calcul de rendement et de s'opposer à la production des pièces requises, ce qui pourrait laisser entendre que les pièces n'étaient en définitive pas favorables à leur thèse. On doit dès lors retenir que les appelants ont violé leur devoir de collaboration.</w:t>
      </w:r>
    </w:p>
    <w:p>
      <w:r>
        <w:rPr>
          <w:b/>
        </w:rPr>
        <w:t>E. 3.3.3</w:t>
      </w:r>
    </w:p>
    <w:p>
      <w:r>
        <w:t>Les appelants soutiennent que les éléments à disposition seraient insuffisants pour procéder à un calcul de rendement et que l'autorité précédente aurait abusé de son pouvoir d'appréciation en effectuant un tel calcul. Les premiers juges ont effectué un calcul de rendement sur la base des éléments qu'ils avaient pu se procurer auprès de tiers et des déclarations de l'appelant à l'audience, soit en particulier la valeur d'achat de l'immeuble et la proportion de fonds propres investis, ainsi que de l'état locatif de l'immeuble. Ils ont considéré que seules demeuraient inconnues les données relatives aux charges courantes, financières et d'entretien. A cet égard, ils ont fait appel à des règles d'expérience, fondées sur des modèles théoriques reconnus, et, s'agissant du taux hypothécaire, ont retenu celui en vigueur au moment de la conclusion du bail, soit 1.75%. En ce qui concerne les coûts d'investissement de l'immeuble, il était adéquat de se fonder sur la propre déclaration de l'appelant qui, lors de son interrogatoire, a admis que les fonds propres représentaient environ 10% du prix d'achat. Les appelants sont dès lors malvenus, vu leur absence totale de coopération, de se plaindre que les premiers juges se</w:t>
      </w:r>
    </w:p>
    <w:p>
      <w:r>
        <w:t>- 15 - soient fondés sur la propre estimation de l'appelant, en l'absence d'autres documents. Pour ce qui est du taux d'intérêt, l'appelant a précisé lors de son interrogatoire qu'il ne se souvenait plus du taux d'intérêt actuel et a dit ignorer dans quelle mesure la dette hypothécaire avait été amortie, précisant qu'il y avait plusieurs lignes de crédit. En l'absence d'autre élément, les premiers juges pouvaient apprécier les preuves en ce sens qu'il n'y avait pas d'amortissement, les appelants n'établissant pas le contraire, et que le taux hypothécaire pertinent était le taux de référence en vigueur au moment de la conclusion du bail, moment déterminant pour juger du caractère excessif du rendement. On peut en effet présumer (présomption de fait ou présomption de l'homme), respectivement on peut se fonder sur une règle d'expérience (que concrétise le modèle théorique du taux hypothécaire de référence) que le taux hypothécaire effectif du bailleur correspond au modèle du taux hypothécaire de référence, qui est établi sur le taux d'intérêt moyen des créances hypothécaires en Suisse (sur la notion de taux de référence, cf. Bohnet/Broquet, Droit du bail à loyer et à ferme, commentaire pratique, 2e éd., Bâle 2017, n. 35 ad art. 269a CO), faute de preuve en sens contraire. A cet égard, il importe peu qu'au moment de l'achat, le taux hypothécaire de référence ait été plus élevé, les appelants n'établissant pas, alors qu'ils auraient été en mesure de le faire, que ce taux plus élevé aurait encore été en vigueur, pour l'un ou l'autre crédit qu'ils prétendent avoir, au moment déterminant de la conclusion du bail. S'agissant enfin des charges courantes et d'entretien annuelles, l'appelant a exposé, lors de son interrogatoire, qu'il n'était pas en mesure d'indiquer le montant des charges courantes et d'entretien annuelles et les appelants n'ont pas produit la moindre pièce à cet égard, violant de manière claire leur obligation de collaborer. Comme les premiers juges l'ont retenu, les données relatives aux charges courantes et d'entretien sont accessibles à une évaluation fondée sur des modèles théoriques reconnus, de sorte que le juge peut en faire usage pour pallier au défaut d'indications concrètes. Il apparaît en effet légitime qu'un</w:t>
      </w:r>
    </w:p>
    <w:p>
      <w:r>
        <w:t>- 16 - bailleur qui, sans motif suffisant ou pour un motif inavouable, refuse de s'expliquer à ce sujet, doive se laisser opposer le recours à ces règles d'expérience, ce qui assure au demeurant que le cadre exclusif du litige que constitue l'appréciation du rendement de la chose louée ne soit pas outrepassé et permet d'éviter le risque que le bailleur refuse de collaborer afin de pouvoir se prévaloir de données statistiques sur les loyers du marché par hypothèse plus favorables pour lui (cf. Dietschy-Martenet, Fixation du loyer initial admissible lorsque le bailleur ne fournit pas les pièces nécessaires au calcul du rendement net, Newsletter Bail.ch avril 2016). Les premiers juges se sont inspirés de la « méthode SVIT » utilisée pour déterminer la répercussion sur le loyer de travaux à plus-value, selon laquelle les frais d'entretien équivalent à 1% du coût total de l'investissement (cf. Bohnet/Broquet, op. cit., n. 87 ad art. 269a CO), ainsi que sur la donnée générale sur laquelle le pouvoir réglementaire s'est fondé pour adopter l'art. 13 OBLF, selon laquelle le 70% du loyer sert d'ordinaire à renter le capital (fonds propres et fonds empruntés), le 30% restant étant destiné à couvrir les charges courantes et d'entretien (Lachat, Le bail à loyer, 2e éd., Lausanne 2008, p. 464). Si ces modèles n'ont pas été spécifiquement conçus pour le calcul de rendement, l'un étant utilisé dans le cadre des répercussions sur le loyer des travaux à plus-value, l'autre pour définir l'incidence du taux hypothécaire sur les loyers, ils permettent cependant de tirer des conclusions suffisantes sur les charges courantes et d'entretien, en l'absence de tout autre élément. En se fondant sur ces données, les premiers juges n'ont pas abusé de leur pouvoir d'appréciation.</w:t>
      </w:r>
    </w:p>
    <w:p>
      <w:r>
        <w:rPr>
          <w:b/>
        </w:rPr>
        <w:t>E. 3.3.4</w:t>
      </w:r>
    </w:p>
    <w:p>
      <w:r>
        <w:t>Dès lors que l'autorité précédente a pu opérer un calcul de rendement qui peut être confirmé, il n'y a pas lieu de s'attarder sur les éléments statistiques sur lesquels se fondent les appelants.</w:t>
      </w:r>
    </w:p>
    <w:p>
      <w:r>
        <w:rPr>
          <w:b/>
        </w:rPr>
        <w:t>E. 3.3.5</w:t>
      </w:r>
    </w:p>
    <w:p>
      <w:r>
        <w:t>En définitive, les premiers juges, après avoir déterminé un loyer admissible sur la base d'un calcul de rendement se situant entre 498 fr. 40 et 570 fr. 95 selon plusieurs hypothèses, et afin de ne pas statuer ultra petita, ont alloué les conclusions des intimés et ont fixé le loyer initial à 687 fr. 50, ce qui correspond à un loyer de 150 fr. au mètre carré par an,</w:t>
      </w:r>
    </w:p>
    <w:p>
      <w:r>
        <w:t>- 17 - en précisant que ces conclusions n'apparaissaient pas d'emblée déraisonnables, s'agissant de fixer le loyer d'un logement dont la surface est petite (55 m2) et dont on ignore la qualité de l'équipement et de l'entretien. Cette considération, fondée sur l'expérience du tribunal – composé de spécialistes en matière immobilière qui connaissent l'état du marché du logement dans le canton (cf. TF 4A_517/2014 du 2 février 2015 consid. 5.2 in fine) –, ne procède pas d'un abus du pouvoir d'appréciation. Les éléments statistiques produits par les appelants démontrant un loyer moyen d'un logement de trois pièces de 1'294 fr. pour le canton de Vaud, respectivement des loyers moyens d'une coopérative d'habitation, qui, dans la région lausannoise, se situent entre 576 fr. et 2'094 fr., ne permettent en tout état de cause pas, vu leur caractère très général, de faire prévaloir ces éléments statistiques – dont l'utilisation est subsidiaire – sur le calcul du rendement effectué de manière fiable par les premiers juges, bien que fondé partiellement sur des modèles théoriques.</w:t>
      </w:r>
    </w:p>
    <w:p>
      <w:r>
        <w:rPr>
          <w:b/>
        </w:rPr>
        <w:t>E. 4.1</w:t>
      </w:r>
    </w:p>
    <w:p>
      <w:r>
        <w:t>Les appelants contestent avoir fait preuve de témérité.</w:t>
      </w:r>
    </w:p>
    <w:p>
      <w:r>
        <w:rPr>
          <w:b/>
        </w:rPr>
        <w:t>E. 4.2</w:t>
      </w:r>
    </w:p>
    <w:p>
      <w:r>
        <w:t>Selon l'art. 12 al. 2 et 3 LJB (Loi sur la juridiction en matière de bail du 9 novembre 2010 ; RSV 173.655), une partie qui agit de façon téméraire ou qui complique inutilement la procédure peut être tenue de payer un émolument de 500 fr. au maximum et des dépens d'un montant maximum de 1'500 francs. La témérité et la complication inutile de la procédure sont des notions étroites, appliquées de manière restrictive (Tappy, CPC commenté, Bâle 2011, n. 10 ad art. 115 CPC). Agit de façon téméraire la partie qui soutient en procédure une thèse si évidemment mal fondée que toute personne un tant soit peu raisonnable n'oserait la soutenir, ou encore celle qui utilise des arguments</w:t>
      </w:r>
    </w:p>
    <w:p>
      <w:r>
        <w:t>- 18 - manifestement dénués de toute valeur quelconque ou de toute pertinence, le rôle procédural de la partie étant à cet égard sans importance (Byrde/Giroud Walther/Hack, Procédures spéciales vaudoises, Lausanne 2008, n. 8 ad art. 14 LTB et les références citées). La notion de témérité comprend en outre un élément subjectif, à savoir la volonté d'agir en justice, en sachant pertinemment que sa position est dénuée de tout fondement (Baumann, la notion de témérité de l'art. 274d al. 2 CO, PJA 1997 p. 1160 ; Higi, Zürcher Kommentar, 4e éd., Zurich 1996, n. 106 ad art. 274d CO). La complication inutile de la procédure a par exemple été retenue dans le cas d'un bailleur qui s'était engagé par deux fois en audience à effectuer des travaux destinés à remédier aux inconvénients subis par les locataires et était resté inactif, occasionnant ainsi deux suspensions inutiles, ou encore dans le cas d'un bailleur qui avait produit à l'audience de nombreuses pièces sur lesquelles l'autre partie n'était pas en mesure de se déterminer séance tenante (Byrde/Giroud Walther/Hack, op. cit., nn. 19 ss ad art. 14 LTB et les références citées).</w:t>
      </w:r>
    </w:p>
    <w:p>
      <w:r>
        <w:rPr>
          <w:b/>
        </w:rPr>
        <w:t>E. 4.3</w:t>
      </w:r>
    </w:p>
    <w:p>
      <w:r>
        <w:t>En l'espèce, les premiers juges ont retenu que les appelants, invités à produire les pièces nécessaires au calcul de rendement, avaient dans un premier temps feint de vouloir collaborer à l'instruction, en particulier en demandant diverses prolongations des délais impartis au motif que les documents en question n'avaient pas encore pu être réunis et en alléguant dans leur réponse que le loyer n'était pas abusif à l'aune du critère du rendement, allégué pour lequel ils avaient offert pour preuve ces mêmes pièces, et qu'ils avaient ensuite modifié leur réponse en retranchant l'offre de preuve par le calcul de rendement et en indiquant s'opposer à la production des pièces requises. Ils ont également relevé que malgré les injonctions et relances répétées du tribunal, les intéressés n'avaient produit ni l'acte de vente de l'immeuble ni le contrat de prêt hypothécaire dont ils bénéficiaient, refusant même de communiquer les noms du notaire qui avait instrumenté cet acte et de la banque créancière hypothécaire, et qu'ils n'avaient pas daigné produire leurs déclarations d'impôts ou délier l'administration du secret fiscal, alors que des mesures</w:t>
      </w:r>
    </w:p>
    <w:p>
      <w:r>
        <w:t>- 19 - pouvaient le cas échéant être prises pour protéger les données confidentielles sans lien avec le litige. Compte tenu de ces éléments, les magistrats ont considéré que les appelants avaient contraint leur partie adverse et le tribunal à multiplier les démarches en vue de pallier leurs manquements et d'obtenir les éléments nécessaires à la preuve du rendement et que par leur comportement procédant de la mauvaise foi, ils avaient inutilement compliqué la procédure. Les motifs indiqués par l'autorité précédente peuvent être confirmés. C'est en vain que les appelants font valoir que leur position n'était pas téméraire au motif que le fait d'avoir offert à titre de preuve des éléments statistiques serait conforme, selon eux, à la jurisprudence. Ce faisant, ils méconnaissent que ce n'est pas une témérité de la position de fond qui leur est reprochée, mais bien d'avoir agi procéduralement de manière contraire à la bonne foi, en ayant compliqué inutilement la procédure, ce qui constitue l'une des deux hypothèses dans lesquelles des frais et des dépens peuvent être mis à la charge d'une partie en matière de bail à loyer.</w:t>
      </w:r>
    </w:p>
    <w:p>
      <w:r>
        <w:rPr>
          <w:b/>
        </w:rPr>
        <w:t>E. 5.1</w:t>
      </w:r>
    </w:p>
    <w:p>
      <w:r>
        <w:t>En définitive, l'appel, manifestement infondé, doit être rejeté selon le mode procédural de l'art. 312 al. 1 in fine CPC et le jugement confirmé.</w:t>
      </w:r>
    </w:p>
    <w:p>
      <w:r>
        <w:rPr>
          <w:b/>
        </w:rPr>
        <w:t>E. 5.2</w:t>
      </w:r>
    </w:p>
    <w:p>
      <w:r>
        <w:t>Vu l'issue de l'appel, les frais judiciaires de deuxième instance, arrêtés à 3'310 fr. (art. 62 al. 1 TFJC [Tarif des frais judiciaires civils du 28 septembre 2010 ; RSV 270.11.5]), seront mis à la charge des appelants (art. 106 al. 1 CPC), solidairement entre eux (art. 106 al. 3 CPC). Il n'y a pas lieu à l'allocation de dépens de deuxième instance dès lors que les intimés n'ont pas été invités à se déterminer.</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